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</w:t>
      </w: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r w:rsidRPr="00971BED">
        <w:rPr>
          <w:rFonts w:ascii="Times New Roman" w:eastAsia="Calibri" w:hAnsi="Times New Roman" w:cs="Times New Roman"/>
          <w:b/>
          <w:sz w:val="28"/>
          <w:szCs w:val="27"/>
        </w:rPr>
        <w:t>ПЕРЕЧЕНЬ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971BE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услуг по присоединению объектов дорожного сервиса к автомобильным дорогам общего пользования местного значения</w:t>
      </w:r>
      <w:r w:rsidRPr="00971BED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муниципального образования Крымский район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1. При присоединении объектов дорожного сервиса к автомобильным дорогам общего пользования местного значения </w:t>
      </w:r>
      <w:r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971BE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(далее – автомобильная дорога) по договору о присоединении соответствующего объекта дорожного сервиса </w:t>
      </w:r>
      <w:r w:rsidR="0092289C">
        <w:rPr>
          <w:rFonts w:ascii="Times New Roman" w:eastAsia="Calibri" w:hAnsi="Times New Roman" w:cs="Times New Roman"/>
          <w:sz w:val="28"/>
          <w:szCs w:val="27"/>
        </w:rPr>
        <w:t xml:space="preserve">администрацией муниципального образования Крымский район </w:t>
      </w:r>
      <w:r w:rsidRPr="00971BED">
        <w:rPr>
          <w:rFonts w:ascii="Times New Roman" w:eastAsia="Calibri" w:hAnsi="Times New Roman" w:cs="Times New Roman"/>
          <w:sz w:val="28"/>
          <w:szCs w:val="27"/>
        </w:rPr>
        <w:t>оказываются следующие услуги: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ее согласование;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сбора данных по техническим характеристикам участка автомобильной дороги в зоне предполагаемого присоеди</w:t>
      </w:r>
      <w:r w:rsidR="00600D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объекта дорожного сервиса</w:t>
      </w: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технических условий;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схемы расположения земельного участка;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проектной документации по размещению объектов дорожного сервиса, присоединяемых к автомобильным дорогам;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паспорт автомобильной дороги, дислокацию дорожных знаков и дорожной разметки;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осуществлению </w:t>
      </w:r>
      <w:proofErr w:type="gramStart"/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работ по присоеди</w:t>
      </w:r>
      <w:r w:rsidR="00551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объекта дорожного сервиса</w:t>
      </w: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Присоединение объекта дорожного сервиса к автомобильным дорогам общего пользования местного значения </w:t>
      </w:r>
      <w:r w:rsidR="0055198E"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Крымский район </w:t>
      </w: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значения.</w:t>
      </w:r>
    </w:p>
    <w:p w:rsidR="00AE1FDE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между администрацией </w:t>
      </w:r>
      <w:r w:rsidR="0055198E">
        <w:rPr>
          <w:rFonts w:ascii="Times New Roman" w:eastAsia="Calibri" w:hAnsi="Times New Roman" w:cs="Times New Roman"/>
          <w:sz w:val="28"/>
          <w:szCs w:val="27"/>
        </w:rPr>
        <w:t xml:space="preserve">муниципального </w:t>
      </w:r>
      <w:r w:rsidR="0055198E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образования Крымский район </w:t>
      </w: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лицом, осуществляющим строительство и (или) реконструкцию объекта (далее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застройщик). Застройщик подает заявку и необходимую документацию на получение технических условий на присоединение объекта дорожного сервиса к </w:t>
      </w:r>
      <w:r w:rsidR="00DD73FD" w:rsidRPr="00971BED">
        <w:rPr>
          <w:rFonts w:ascii="Times New Roman" w:eastAsia="Calibri" w:hAnsi="Times New Roman" w:cs="Times New Roman"/>
          <w:sz w:val="28"/>
          <w:szCs w:val="27"/>
        </w:rPr>
        <w:t xml:space="preserve">автомобильным дорогам общего пользования местного значения </w:t>
      </w:r>
      <w:r w:rsidR="00DD73FD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="00AE1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289C" w:rsidRPr="0092289C" w:rsidRDefault="0092289C" w:rsidP="0092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8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92289C" w:rsidRPr="0092289C" w:rsidRDefault="0092289C" w:rsidP="0092289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Начальник управления инвестиций 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и дорожного хозяйства администрации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муниципального образования</w:t>
      </w:r>
    </w:p>
    <w:p w:rsidR="0092289C" w:rsidRDefault="00C51332" w:rsidP="00C513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Крымский район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                                                             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Е.А. Шевченко</w:t>
      </w: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Default="00AE1FDE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Default="00AE1FDE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Default="00AE1FDE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Default="00AE1FDE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Default="00AE1FDE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1332" w:rsidRDefault="00C51332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</w:t>
      </w: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2289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r w:rsidRPr="00971BED">
        <w:rPr>
          <w:rFonts w:ascii="Times New Roman" w:eastAsia="Calibri" w:hAnsi="Times New Roman" w:cs="Times New Roman"/>
          <w:b/>
          <w:sz w:val="28"/>
          <w:szCs w:val="27"/>
        </w:rPr>
        <w:t>СТОИМОСТЬ</w:t>
      </w:r>
    </w:p>
    <w:p w:rsidR="0092289C" w:rsidRPr="00971BED" w:rsidRDefault="0092289C" w:rsidP="0092289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971BE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услуг по присоединению объектов дорожного сервиса к автомобильным дорогам общего пользования местного значения</w:t>
      </w:r>
      <w:r w:rsidRPr="00971BED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муниципального образования Крымский район</w:t>
      </w:r>
    </w:p>
    <w:p w:rsidR="0092289C" w:rsidRPr="00971BED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>2. Стоимость услуги по присоединению объекта дорожного сервиса к автомобильной дороге рассчитывается по следующей формуле: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= Б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</w:t>
      </w:r>
      <w:proofErr w:type="gramStart"/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proofErr w:type="gramEnd"/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>, где: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proofErr w:type="gram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proofErr w:type="gram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– стоимость услуги по присоединению объекта дорожного сервиса к автомобильной дороге;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971BED">
        <w:rPr>
          <w:rFonts w:ascii="Times New Roman" w:eastAsia="Calibri" w:hAnsi="Times New Roman" w:cs="Times New Roman"/>
          <w:sz w:val="28"/>
          <w:szCs w:val="27"/>
        </w:rPr>
        <w:t>Б</w:t>
      </w:r>
      <w:proofErr w:type="gramEnd"/>
      <w:r w:rsidR="00EC397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базовая стоимость 1 квадратного метра площади объекта дорожного сервиса, равная кадастровой стоимости 1 квадратного метра земельного участка, отведенного под размещение объекта дорожного сервиса;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proofErr w:type="gram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proofErr w:type="gramEnd"/>
      <w:r w:rsidR="00EC3971"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площадь земельного участка, отведенного под размещение объекта дорожного сервиса;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proofErr w:type="gramEnd"/>
      <w:r w:rsidR="00EC3971"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«Место расположения объекта дорожного сервиса» (определяется по таблице 1);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 w:rsidR="00EC3971"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«Вид объекта дорожного сервиса» (определяется по таблице 2);</w:t>
      </w:r>
    </w:p>
    <w:p w:rsidR="00971BED" w:rsidRP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 w:rsidR="00EC3971"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поправочный коэффициент «Площадь объекта дорожного сервиса» (определяется по таблице 3).</w:t>
      </w:r>
    </w:p>
    <w:p w:rsidR="00971BED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971BED" w:rsidRPr="00FF0187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FF0187">
        <w:rPr>
          <w:rFonts w:ascii="Times New Roman" w:eastAsia="Calibri" w:hAnsi="Times New Roman" w:cs="Times New Roman"/>
          <w:sz w:val="27"/>
          <w:szCs w:val="27"/>
        </w:rPr>
        <w:t>Таблица 1.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5954"/>
        <w:gridCol w:w="2902"/>
      </w:tblGrid>
      <w:tr w:rsidR="00971BED" w:rsidRPr="005452A5" w:rsidTr="00971BED">
        <w:trPr>
          <w:trHeight w:val="333"/>
        </w:trPr>
        <w:tc>
          <w:tcPr>
            <w:tcW w:w="845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bookmarkStart w:id="0" w:name="P66"/>
            <w:bookmarkEnd w:id="0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№</w:t>
            </w:r>
            <w:proofErr w:type="gramStart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п</w:t>
            </w:r>
            <w:proofErr w:type="gramEnd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/п</w:t>
            </w:r>
          </w:p>
        </w:tc>
        <w:tc>
          <w:tcPr>
            <w:tcW w:w="5954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Категория автомобильной дороги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Значение коэффициента </w:t>
            </w:r>
            <w:proofErr w:type="gramStart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К</w:t>
            </w:r>
            <w:r w:rsidRPr="005452A5">
              <w:rPr>
                <w:rFonts w:ascii="Times New Roman" w:eastAsia="Calibri" w:hAnsi="Times New Roman" w:cs="Times New Roman"/>
                <w:sz w:val="28"/>
                <w:szCs w:val="27"/>
                <w:vertAlign w:val="subscript"/>
              </w:rPr>
              <w:t>м</w:t>
            </w:r>
            <w:proofErr w:type="gramEnd"/>
          </w:p>
        </w:tc>
      </w:tr>
      <w:tr w:rsidR="00971BED" w:rsidRPr="005452A5" w:rsidTr="00971BED">
        <w:trPr>
          <w:trHeight w:val="263"/>
        </w:trPr>
        <w:tc>
          <w:tcPr>
            <w:tcW w:w="845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1.</w:t>
            </w:r>
          </w:p>
        </w:tc>
        <w:tc>
          <w:tcPr>
            <w:tcW w:w="5954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IV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1,0</w:t>
            </w:r>
          </w:p>
        </w:tc>
      </w:tr>
    </w:tbl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bookmarkStart w:id="1" w:name="P114"/>
      <w:bookmarkEnd w:id="1"/>
    </w:p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7"/>
        </w:rPr>
      </w:pPr>
      <w:r w:rsidRPr="005452A5">
        <w:rPr>
          <w:rFonts w:ascii="Times New Roman" w:eastAsia="Calibri" w:hAnsi="Times New Roman" w:cs="Times New Roman"/>
          <w:sz w:val="28"/>
          <w:szCs w:val="27"/>
        </w:rPr>
        <w:t>Таблица 2.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19"/>
        <w:gridCol w:w="2902"/>
      </w:tblGrid>
      <w:tr w:rsidR="00971BED" w:rsidRPr="005452A5" w:rsidTr="00971BED">
        <w:trPr>
          <w:trHeight w:val="322"/>
        </w:trPr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bookmarkStart w:id="2" w:name="P118"/>
            <w:bookmarkEnd w:id="2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№</w:t>
            </w:r>
            <w:proofErr w:type="gramStart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п</w:t>
            </w:r>
            <w:proofErr w:type="gramEnd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/п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Вид объекта дорожного сервиса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Значение коэффициента</w:t>
            </w:r>
            <w:proofErr w:type="gramStart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</w:t>
            </w:r>
            <w:proofErr w:type="spellStart"/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К</w:t>
            </w:r>
            <w:proofErr w:type="gramEnd"/>
            <w:r w:rsidRPr="005452A5">
              <w:rPr>
                <w:rFonts w:ascii="Times New Roman" w:eastAsia="Calibri" w:hAnsi="Times New Roman" w:cs="Times New Roman"/>
                <w:sz w:val="28"/>
                <w:szCs w:val="27"/>
                <w:vertAlign w:val="subscript"/>
              </w:rPr>
              <w:t>в</w:t>
            </w:r>
            <w:proofErr w:type="spellEnd"/>
          </w:p>
        </w:tc>
      </w:tr>
      <w:tr w:rsidR="00971BED" w:rsidRPr="005452A5" w:rsidTr="00971BED">
        <w:trPr>
          <w:trHeight w:val="267"/>
        </w:trPr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1.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Пункт оказания медицинской помощи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7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7"/>
              </w:rPr>
              <w:t>0</w:t>
            </w:r>
          </w:p>
        </w:tc>
      </w:tr>
      <w:tr w:rsidR="00971BED" w:rsidRPr="005452A5" w:rsidTr="00971BED">
        <w:trPr>
          <w:trHeight w:val="612"/>
        </w:trPr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Автостанция, автовокзал, пункт связи</w:t>
            </w:r>
          </w:p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(почта, телефон, телеграф)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71BED" w:rsidRPr="005452A5" w:rsidTr="00971BED"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Станция технического обслуживания, стоянка автотранспортных средств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71BED" w:rsidRPr="005452A5" w:rsidTr="00971BED"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Гостиница, мотель, кемпинг,</w:t>
            </w:r>
          </w:p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пункт общественного питания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971BED" w:rsidRPr="005452A5" w:rsidTr="00971BED"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Иные объекты, предназначенные для обслуживания участников дорожного движения</w:t>
            </w:r>
          </w:p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по пути следования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971BED" w:rsidRPr="005452A5" w:rsidTr="00971BED">
        <w:trPr>
          <w:trHeight w:val="411"/>
        </w:trPr>
        <w:tc>
          <w:tcPr>
            <w:tcW w:w="680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19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Автозаправочная станция</w:t>
            </w:r>
          </w:p>
        </w:tc>
        <w:tc>
          <w:tcPr>
            <w:tcW w:w="2902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452A5">
        <w:rPr>
          <w:rFonts w:ascii="Times New Roman" w:eastAsia="Calibri" w:hAnsi="Times New Roman" w:cs="Times New Roman"/>
          <w:sz w:val="28"/>
          <w:szCs w:val="28"/>
        </w:rPr>
        <w:t>Таблица 3.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4603"/>
      </w:tblGrid>
      <w:tr w:rsidR="00971BED" w:rsidRPr="005452A5" w:rsidTr="00971BED">
        <w:trPr>
          <w:trHeight w:val="515"/>
        </w:trPr>
        <w:tc>
          <w:tcPr>
            <w:tcW w:w="5098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Площадь объекта дорожного сервиса</w:t>
            </w:r>
          </w:p>
        </w:tc>
        <w:tc>
          <w:tcPr>
            <w:tcW w:w="4603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Значение поправочного коэффициента </w:t>
            </w:r>
            <w:proofErr w:type="spellStart"/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5452A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971BED" w:rsidRPr="005452A5" w:rsidTr="00971BED">
        <w:trPr>
          <w:trHeight w:val="243"/>
        </w:trPr>
        <w:tc>
          <w:tcPr>
            <w:tcW w:w="5098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До 100 кв. м</w:t>
            </w:r>
          </w:p>
        </w:tc>
        <w:tc>
          <w:tcPr>
            <w:tcW w:w="4603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0,25</w:t>
            </w:r>
          </w:p>
        </w:tc>
      </w:tr>
      <w:tr w:rsidR="00971BED" w:rsidRPr="005452A5" w:rsidTr="00971BED">
        <w:trPr>
          <w:trHeight w:val="297"/>
        </w:trPr>
        <w:tc>
          <w:tcPr>
            <w:tcW w:w="5098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От 101 до 1000 кв. м</w:t>
            </w:r>
          </w:p>
        </w:tc>
        <w:tc>
          <w:tcPr>
            <w:tcW w:w="4603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</w:tr>
      <w:tr w:rsidR="00971BED" w:rsidRPr="005452A5" w:rsidTr="00971BED">
        <w:tc>
          <w:tcPr>
            <w:tcW w:w="5098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От 1001 до 2500 кв. м</w:t>
            </w:r>
          </w:p>
        </w:tc>
        <w:tc>
          <w:tcPr>
            <w:tcW w:w="4603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0,75</w:t>
            </w:r>
          </w:p>
        </w:tc>
      </w:tr>
      <w:tr w:rsidR="00971BED" w:rsidRPr="005452A5" w:rsidTr="00971BED">
        <w:trPr>
          <w:trHeight w:val="214"/>
        </w:trPr>
        <w:tc>
          <w:tcPr>
            <w:tcW w:w="5098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Свыше 2500 кв. м</w:t>
            </w:r>
          </w:p>
        </w:tc>
        <w:tc>
          <w:tcPr>
            <w:tcW w:w="4603" w:type="dxa"/>
            <w:vAlign w:val="center"/>
          </w:tcPr>
          <w:p w:rsidR="00971BED" w:rsidRPr="005452A5" w:rsidRDefault="00971BED" w:rsidP="00A612B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52A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2A5">
        <w:rPr>
          <w:rFonts w:ascii="Times New Roman" w:eastAsia="Calibri" w:hAnsi="Times New Roman" w:cs="Times New Roman"/>
          <w:sz w:val="28"/>
          <w:szCs w:val="28"/>
        </w:rPr>
        <w:t>3. Стоимость услуги по присоединению нескольких объектов дорожного сервиса к автомобильной дороге рассчитывается с применением максимального значения коэффициента «Вид объекта дорожного сервиса».</w:t>
      </w:r>
    </w:p>
    <w:p w:rsidR="00971BED" w:rsidRPr="005452A5" w:rsidRDefault="00971BED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452A5">
        <w:rPr>
          <w:rFonts w:ascii="Times New Roman" w:eastAsia="Calibri" w:hAnsi="Times New Roman" w:cs="Times New Roman"/>
          <w:sz w:val="28"/>
          <w:szCs w:val="28"/>
        </w:rPr>
        <w:t>4. Средства от оказания услуг по присоединению объектов дорожного сервиса к автомобильным дорогам подлежат зачислению в дорожный фонд</w:t>
      </w:r>
      <w:r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971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55FC" w:rsidRPr="005452A5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Pr="005452A5" w:rsidRDefault="00AE1FDE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FDE" w:rsidRPr="00EE55FC" w:rsidRDefault="00AE1FDE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5452A5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Начальник управления инвестиций </w:t>
      </w:r>
    </w:p>
    <w:p w:rsidR="00EE55FC" w:rsidRPr="00EE55FC" w:rsidRDefault="00EE55FC" w:rsidP="005452A5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и дорожного хозяйства администрации</w:t>
      </w:r>
    </w:p>
    <w:p w:rsidR="00EE55FC" w:rsidRPr="00EE55FC" w:rsidRDefault="00EE55FC" w:rsidP="005452A5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муниципального образования</w:t>
      </w:r>
    </w:p>
    <w:p w:rsidR="00EE55FC" w:rsidRPr="00EE55FC" w:rsidRDefault="00EE55FC" w:rsidP="005452A5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Крымский район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  <w:t>Е.А. Шевченко</w:t>
      </w:r>
    </w:p>
    <w:p w:rsidR="00EE55FC" w:rsidRPr="00EE55FC" w:rsidRDefault="00EE55FC" w:rsidP="005452A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5452A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Pr="00EE55FC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92289C" w:rsidRPr="00EE55FC" w:rsidRDefault="0092289C" w:rsidP="0092289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92289C" w:rsidRPr="00EE55FC" w:rsidRDefault="0092289C" w:rsidP="0092289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</w:t>
      </w:r>
    </w:p>
    <w:p w:rsidR="00EE55FC" w:rsidRPr="00EE55FC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Default="00EE55FC" w:rsidP="00EE55FC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543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Примерная форма договора о присоединении объекта </w:t>
      </w:r>
    </w:p>
    <w:p w:rsid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дорожного сервиса к автомобильной дороге общего пользования </w:t>
      </w:r>
      <w:r w:rsidR="00AB6543" w:rsidRPr="00AB6543">
        <w:rPr>
          <w:rFonts w:ascii="Times New Roman" w:eastAsia="Calibri" w:hAnsi="Times New Roman" w:cs="Times New Roman"/>
          <w:b/>
          <w:sz w:val="28"/>
          <w:szCs w:val="27"/>
        </w:rPr>
        <w:t>муниципального образования Крымский район</w:t>
      </w:r>
    </w:p>
    <w:p w:rsidR="00AB6543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</w:p>
    <w:p w:rsidR="00AB6543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Крымск                   </w:t>
      </w:r>
      <w:r w:rsidR="00EC3971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"___" __________ 20__ года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B654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"Исполнитель", в лице главы </w:t>
      </w:r>
      <w:r w:rsidR="00AB654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_____________, действующего на основании Устава, с одной стороны, и _____________________________, именуемо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spellStart"/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"Заказчик", в лице ________________________, действующего(ей) на основании __________________, с другой стороны, вместе именуемые "Стороны", заключили настоящий Договор о нижеследующем: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понятия, используемые в Договоре</w:t>
      </w:r>
    </w:p>
    <w:p w:rsidR="00AB6543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настоящем договоре используются следующие основные понятия: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автомобильная дорога общего пользования (объект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дорог);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Полоса отвода автомобильной дороги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Придорожные полосы автомобильной дороги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дороги;</w:t>
      </w:r>
      <w:proofErr w:type="gramEnd"/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1.1.4.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дорожного сервиса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средств).</w:t>
      </w:r>
      <w:proofErr w:type="gramEnd"/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AB6543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 Договора</w:t>
      </w:r>
    </w:p>
    <w:p w:rsidR="00AB6543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Заказчик, имеющий намерение присоединить объект дорожного сервиса _____________________________________________, расположенный по адресу: __________________________________ (далее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объект), к автомобильной дороге ___________________________________ поручает, а Исполнитель обязуется оказать комплекс услуг в соответствии с Перечнем услуг по присоединению объектов дорожного сервиса к автомобильным дорогам общего пользования на территории </w:t>
      </w:r>
      <w:r w:rsidR="00AB654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Исчерпывающий перечень услуг, оказываемых Исполнителем по настоящему Договору, установлен в пункте 3.1 настоящего Договора (далее </w:t>
      </w:r>
      <w:r w:rsidR="000F671C" w:rsidRPr="00971BED">
        <w:rPr>
          <w:rFonts w:ascii="Times New Roman" w:eastAsia="Calibri" w:hAnsi="Times New Roman" w:cs="Times New Roman"/>
          <w:sz w:val="28"/>
          <w:szCs w:val="27"/>
        </w:rPr>
        <w:t>–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Заказчик обязуется оплачивать Исполнителю оказание услуг в сроки и на условиях, предусмотренных настоящим Договором.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AB6543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Сроки и порядок исполнения Договора</w:t>
      </w:r>
    </w:p>
    <w:p w:rsidR="00AB6543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Заказчик поручает, а Исполнитель обязуется оказать следующие услуги: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__________________________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__________________________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__________________________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Исполнитель приступает к оказанию услуг по настоящему Договору в течение 7 (семи) календарных дней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 Исполнитель обязуется оказать услуги в течение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( ______ ) 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 даты начала оказания услуг.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нарушения Заказчиком срока оплаты аванса, установленного пунктом 5.3 настоящего Договора, сроки, предусмотренные пунктом 3.2 настоящего Договора, продлеваются на соответствующее количество дней.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невозможности Исполнителя полностью или частично оказать услуги (по вине Заказчика или по обстоятельствам, за которые ни одна из Сторон не отвечает) Исполнитель вправе приостановить оказание услуг и (или) расторгнуть настоящий Договор в одностороннем порядке, уведомив об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этом Заказчика. В таком случае оказанные услуги подлежат оплате в полном объеме.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AB6543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и обязанности Сторон</w:t>
      </w:r>
    </w:p>
    <w:p w:rsidR="00AB6543" w:rsidRPr="00EC3971" w:rsidRDefault="00AB6543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Исполнитель обязуется: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Добросовестно исполнять принятые на себя обязательства;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Своевременно информировать Заказчика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 исполнение настоящего Договора;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 уведомить Заказчика о выявлении невозможности исполнения настоящего Договора по вине Заказчика или по обстоятельствам, за которые ни одна из Сторон не отвечает, с указанием такой причины. Такое уведомление является уведомлением о расторжении настоящего Договора;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разглашать информацию, признаваемую Заказчиком конфиденциальной;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4.1.5.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Заказчика о планируемых реконструкции, капитальном ремонте автомобильной дороги в месте присоединения и сроках их осуществления;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Исполнителя по оказанию услуг считаются выполненными с момента подписания Сторонами Акта о приемке оказанных услуг, предусмотренного разделом 6 настоящего Договора.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целях исполнения настоящего Договора Исполнитель вправе: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Заказчика своевременной передачи документов, необходимых для исполнения настоящего Договора;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Заказчика своевременного перечисления денежных средств;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приступать к выполнению своих обязательств до момента предоставления Заказчиком документации в соответствии с подпунктом 4.3.5 пункта 4.3 настоящего Договора и оплаты аванса согласно пункту 5.3 настоящего Договора;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приостанавливать выполнение своих обязательств по настоящему Договору в случае просрочки Заказчиком оплаты услуг;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отступать от задания (поручения) Заказчика, если по обстоятельствам дела это необходимо в интересах Заказчика и Исполнитель не мог предварительно согласовать с Заказчиком либо не получил в разумный срок ответа на свой запрос;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расторгнуть настоящий Договор в одностороннем порядке в случае просрочки исполнения Заказчиком обязательств по настоящему Договору более чем на 7 (семь) календарных дней путем направления Заказчику письменного уведомления о расторжении настоящего Договора.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 Заказчик обязуется: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добросовестно исполнять настоящий Договор;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информировать Исполнителя обо всех обстоятельствах, которые могут повлиять на исполнение настоящего Договора;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разглашать информацию, признаваемую Исполнителем конфиденциальной;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</w:t>
      </w:r>
      <w:r w:rsidR="00371B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передать Исполнителю всю документацию, необходимую для оказания услуг, в течение 2 (двух) рабочих дней с момента подписания Сторонами договора.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Заказчик вправе получать от Исполнителя информацию о состоянии дел по настоящему Договору.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371B14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Стоимость услуг и порядок расчетов</w:t>
      </w:r>
    </w:p>
    <w:p w:rsidR="00371B14" w:rsidRPr="00EC3971" w:rsidRDefault="00371B14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Стоимость услуг по присоединению объекта к автомобильным дорогам общего пользования </w:t>
      </w:r>
      <w:r w:rsidR="009D2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значения </w:t>
      </w:r>
      <w:r w:rsidR="009D218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исходя из стоимости и объема услуг, оказываемых по договору о присоединении объекта дорожного сервиса, </w:t>
      </w:r>
      <w:r w:rsidR="009D2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gramStart"/>
      <w:r w:rsidR="009D21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="009D2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9D218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перечнем услуг и стоимостью за их оказание.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Цена настоящего Договора составляет _______________________ (сумма цифрами и прописью) рублей.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Заказчик перечисляет в доход бюджета </w:t>
      </w:r>
      <w:r w:rsidR="009D2183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реквизитами, указанными в настоящем Договоре, в течение 7 (семи) календарных дней со дня подписания настоящего Договора авансовый платеж в размере 100 % от стоимости услуг по настоящему Договору, что составляет ___________________________ (сумма цифрами и прописью) рублей.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Платежи по настоящему Договору осуществляются в безналичном порядке. Дата платежа определяется как дата поступления денежных сре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д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оход бюджета </w:t>
      </w:r>
      <w:r w:rsidR="00862279">
        <w:rPr>
          <w:rFonts w:ascii="Times New Roman" w:eastAsia="Calibri" w:hAnsi="Times New Roman" w:cs="Times New Roman"/>
          <w:sz w:val="28"/>
          <w:szCs w:val="27"/>
        </w:rPr>
        <w:t>муниципального образования Крымский район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выписке из лицевого счета администратора доходов бюджета и платежного поручения, полученных из Управления Федерального казначейства.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Стоимость и сроки оказания услуг по договору подлежат уточнению в следующих случаях: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 при изменении Заказчиком задания (поручения), влекущего за собой увеличение объема услуг;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</w:t>
      </w:r>
      <w:r w:rsidR="008622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 дополнительной документации, необходимой для оказания услуг, установленных настоящим Договором.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В случае несогласия Заказчика с уточненной стоимостью и (или)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сроком оказания услуг настоящий Договор подлежит расторжению. Сумма авансового платежа возврату не подлежит.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862279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сдачи и приемки услуг</w:t>
      </w:r>
    </w:p>
    <w:p w:rsidR="00862279" w:rsidRPr="00EC3971" w:rsidRDefault="00862279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Исполнитель в течение 5 (пяти) рабочих дней по окончании оказания услуг по настоящему Договору передает Заказчику копию документа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изготовленных в результате оказания услуг, и Акты о приемке оказанных услуг.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Заказчик в течение 3 (трех) рабочих дней с момента получения указанных в пункте 6.1 настоящего Договора документа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 произвести приемку услуг,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подписать и представить Исполнителю Акты о приемке оказанных услуг либо представить мотивированный отказ.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от Заказчика мотивированного отказа Исполнитель в разумный срок вносит соответствующие изменения (при наличии возможности) и повторно представляет документы Заказчику.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срока, установленного в пункте 6.2 настоящего Договора, Заказчик не передаст Исполнителю подписанный со своей стороны Акт о приемке оказанных услуг, указанный в пункте 6.1 настоящего Договора, и не представит мотивированного отказа от приемки услуг, то Акты о приемке оказанных услуг считаются подписанными Заказчиком, а услуги - оказанными надлежащим образом и принятыми Заказчиком.</w:t>
      </w:r>
      <w:proofErr w:type="gramEnd"/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подписания и представления Исполнителю Акта о приемке оказанных услуг и окончательного расчета с Исполнителем за оказанные им услуг и Исполнитель направляет Заказчику документ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(ы) (надлежащим образом заверенные копии документов), изготовленные в результате оказания услуг.</w:t>
      </w:r>
      <w:proofErr w:type="gramEnd"/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D9421A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Ответственность Сторон</w:t>
      </w:r>
    </w:p>
    <w:p w:rsidR="00D9421A" w:rsidRPr="00EC3971" w:rsidRDefault="00D9421A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законодательством Российской Федерации.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="00D9421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ожар, стихийные бедствия, забастовки, массовые беспорядки, военные действия, террористические акты, аварии на магистральных газопроводах, вновь принятые нормативные акты Российской Федерации, а также законные или незаконные действия государственных органов или органов местного самоуправления, являющиеся обязательными для Сторон и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препятствующие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исполнению последними обязательств.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Сторона, для которой наступили форс-мажорные обстоятельства, обязана немедленно в письменной форме уведомить другую Сторону о наличии указанных обстоятельств и предполагаемом сроке их действия или прекращения.</w:t>
      </w:r>
    </w:p>
    <w:p w:rsidR="00EC3971" w:rsidRPr="00EC3971" w:rsidRDefault="00D9421A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</w:t>
      </w:r>
      <w:r w:rsidR="00EC3971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proofErr w:type="spellEnd"/>
      <w:r w:rsidR="00EC3971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несвоевременное уведомление лишает соответствующую Сторону права ссылаться на любое из вышеуказанных обстоятельств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3971"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основание, освобождающее ее от ответственности за неисполнение обязательств по настоящему Договору.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Факты, изложенные в уведомлении, должны быть в двухнедельный срок с момента их возникновения подтверждены документально.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Если любое из перечисленных обстоятельств непреодолимой силы непосредственно повлияло на срок исполнения своих обязательств одной из Сторон, то срок, оговоренный в настоящем Договоре, соразмерно продлевается на время действия соответствующего обстоятельства, но не более чем на 2 (два) календарных месяца с момента их возникновения, после чего Стороны вправе расторгнуть договор.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Если форс-мажорные обстоятельства будут продолжаться более</w:t>
      </w:r>
      <w:proofErr w:type="gramStart"/>
      <w:r w:rsidR="000F6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3" w:name="_GoBack"/>
      <w:bookmarkEnd w:id="3"/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2 (два) календарных месяца, Стороны определяют целесообразность дальнейшего исполнения обязательств по настоящему Договору, подписав соответствующее дополнительное соглашение.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Стороны не придут к соглашению о дальнейшем исполнении обязательств по настоящему Договору, каждая из Сторон вправе отказаться от их дальнейшего исполнения, и в этом случае ни одна из Сторон не будет иметь обязательств по возмещению другой Стороне убытков, связанных с отказом от исполнения обязательств.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8C088F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Порядок рассмотрения споров</w:t>
      </w:r>
    </w:p>
    <w:p w:rsidR="008C088F" w:rsidRPr="00EC3971" w:rsidRDefault="008C088F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8.1. Стороны примут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Если Стороны не смогут прийти к соглашению путем переговоров, то споры и разногласия передаются на рассмотрение в Арбитражный суд.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8C088F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Срок действия Договора, прочие условия</w:t>
      </w:r>
    </w:p>
    <w:p w:rsidR="008C088F" w:rsidRPr="00EC3971" w:rsidRDefault="008C088F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Настоящий Договор вступает в силу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 и действует до (__________ 20__ года) полного исполнения Сторонами обязательств по настоящему Договору.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Настоящий </w:t>
      </w:r>
      <w:proofErr w:type="gramStart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proofErr w:type="gramEnd"/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по письменному соглашению Сторон.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Все акты, дополнения и изменения к настоящему Договору оформляются в письменном виде.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9.4. Стороны в 3-дневный срок путем направления письменного уведомления обязуются сообщить друг другу об изменении у них реквизитов, указанных в настоящем Договоре.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t>9.5. В случаях, не предусмотренных настоящим Договором, Стороны руководствуются законодательством.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9.6. Настоящий Договор составлен в 2 (двух) подлинных экземплярах, имеющих равную юридическую силу, по одному для каждой из Сторон.</w:t>
      </w: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971" w:rsidRPr="00EC3971" w:rsidRDefault="00EC3971" w:rsidP="00EC3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Адреса, реквизиты и подписи Сторон</w:t>
      </w:r>
    </w:p>
    <w:p w:rsidR="00BD3124" w:rsidRDefault="00BD3124">
      <w:pPr>
        <w:rPr>
          <w:b/>
        </w:rPr>
      </w:pPr>
    </w:p>
    <w:p w:rsidR="008C088F" w:rsidRDefault="008C088F">
      <w:pPr>
        <w:rPr>
          <w:b/>
        </w:rPr>
      </w:pPr>
    </w:p>
    <w:p w:rsidR="008C088F" w:rsidRDefault="008C088F">
      <w:pPr>
        <w:rPr>
          <w:b/>
        </w:rPr>
      </w:pPr>
    </w:p>
    <w:p w:rsidR="008C088F" w:rsidRPr="00EE55FC" w:rsidRDefault="008C088F" w:rsidP="008C088F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Начальник управления инвестиций </w:t>
      </w:r>
    </w:p>
    <w:p w:rsidR="008C088F" w:rsidRPr="00EE55FC" w:rsidRDefault="008C088F" w:rsidP="008C088F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и дорожного хозяйства администрации</w:t>
      </w:r>
    </w:p>
    <w:p w:rsidR="008C088F" w:rsidRPr="00EE55FC" w:rsidRDefault="008C088F" w:rsidP="008C088F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муниципального образования</w:t>
      </w:r>
    </w:p>
    <w:p w:rsidR="008C088F" w:rsidRPr="00EE55FC" w:rsidRDefault="008C088F" w:rsidP="008C088F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Крымский район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  <w:t>Е.А. Шевченко</w:t>
      </w:r>
    </w:p>
    <w:p w:rsidR="008C088F" w:rsidRPr="00EE55FC" w:rsidRDefault="008C088F" w:rsidP="008C088F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88F" w:rsidRPr="00EE55FC" w:rsidRDefault="008C088F" w:rsidP="008C088F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88F" w:rsidRPr="008C088F" w:rsidRDefault="008C088F">
      <w:pPr>
        <w:rPr>
          <w:b/>
        </w:rPr>
      </w:pPr>
    </w:p>
    <w:sectPr w:rsidR="008C088F" w:rsidRPr="008C088F" w:rsidSect="00971BED">
      <w:headerReference w:type="even" r:id="rId7"/>
      <w:headerReference w:type="default" r:id="rId8"/>
      <w:headerReference w:type="first" r:id="rId9"/>
      <w:pgSz w:w="11904" w:h="16836"/>
      <w:pgMar w:top="1134" w:right="567" w:bottom="1134" w:left="1701" w:header="720" w:footer="72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C0" w:rsidRDefault="007A73C0" w:rsidP="00EE55FC">
      <w:pPr>
        <w:spacing w:after="0" w:line="240" w:lineRule="auto"/>
      </w:pPr>
      <w:r>
        <w:separator/>
      </w:r>
    </w:p>
  </w:endnote>
  <w:endnote w:type="continuationSeparator" w:id="0">
    <w:p w:rsidR="007A73C0" w:rsidRDefault="007A73C0" w:rsidP="00EE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C0" w:rsidRDefault="007A73C0" w:rsidP="00EE55FC">
      <w:pPr>
        <w:spacing w:after="0" w:line="240" w:lineRule="auto"/>
      </w:pPr>
      <w:r>
        <w:separator/>
      </w:r>
    </w:p>
  </w:footnote>
  <w:footnote w:type="continuationSeparator" w:id="0">
    <w:p w:rsidR="007A73C0" w:rsidRDefault="007A73C0" w:rsidP="00EE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3D" w:rsidRDefault="007A73C0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93998336"/>
      <w:docPartObj>
        <w:docPartGallery w:val="Page Numbers (Top of Page)"/>
        <w:docPartUnique/>
      </w:docPartObj>
    </w:sdtPr>
    <w:sdtEndPr/>
    <w:sdtContent>
      <w:p w:rsidR="00EE55FC" w:rsidRPr="00EE55FC" w:rsidRDefault="00EE55F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5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55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671C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EE5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338A" w:rsidRPr="0035338A" w:rsidRDefault="007A73C0" w:rsidP="0035338A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2B" w:rsidRDefault="007A73C0">
    <w:pPr>
      <w:pStyle w:val="a3"/>
      <w:jc w:val="center"/>
    </w:pPr>
  </w:p>
  <w:p w:rsidR="00A13108" w:rsidRDefault="007A7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6B"/>
    <w:rsid w:val="000F671C"/>
    <w:rsid w:val="00371B14"/>
    <w:rsid w:val="005452A5"/>
    <w:rsid w:val="0055198E"/>
    <w:rsid w:val="00600D17"/>
    <w:rsid w:val="00740BA6"/>
    <w:rsid w:val="007A73C0"/>
    <w:rsid w:val="007E626B"/>
    <w:rsid w:val="00862279"/>
    <w:rsid w:val="008C088F"/>
    <w:rsid w:val="0092289C"/>
    <w:rsid w:val="00971BED"/>
    <w:rsid w:val="009D2183"/>
    <w:rsid w:val="00A8025F"/>
    <w:rsid w:val="00AB6543"/>
    <w:rsid w:val="00AE1FDE"/>
    <w:rsid w:val="00BD3124"/>
    <w:rsid w:val="00C51332"/>
    <w:rsid w:val="00CA27AA"/>
    <w:rsid w:val="00D9421A"/>
    <w:rsid w:val="00DD73FD"/>
    <w:rsid w:val="00EC3971"/>
    <w:rsid w:val="00EE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21</cp:revision>
  <cp:lastPrinted>2024-09-10T07:53:00Z</cp:lastPrinted>
  <dcterms:created xsi:type="dcterms:W3CDTF">2024-09-10T07:48:00Z</dcterms:created>
  <dcterms:modified xsi:type="dcterms:W3CDTF">2024-11-05T10:23:00Z</dcterms:modified>
</cp:coreProperties>
</file>