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</w:t>
      </w:r>
      <w:r>
        <w:rPr>
          <w:rFonts w:ascii="Times New Roman" w:hAnsi="Times New Roman"/>
          <w:sz w:val="28"/>
          <w:szCs w:val="28"/>
          <w:lang w:val="en-US"/>
        </w:rPr>
        <w:t>828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</w:t>
      </w:r>
      <w:r>
        <w:rPr>
          <w:rFonts w:ascii="Times New Roman" w:hAnsi="Times New Roman"/>
          <w:b/>
          <w:sz w:val="28"/>
          <w:szCs w:val="28"/>
          <w:lang w:val="en-US"/>
        </w:rPr>
        <w:t>48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26-</w:t>
      </w:r>
      <w:r>
        <w:rPr>
          <w:rFonts w:ascii="Times New Roman" w:hAnsi="Times New Roman"/>
          <w:sz w:val="28"/>
          <w:szCs w:val="28"/>
          <w:lang w:val="en-US"/>
        </w:rPr>
        <w:t>48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</w:t>
      </w:r>
      <w:r>
        <w:rPr>
          <w:rFonts w:ascii="Times New Roman" w:hAnsi="Times New Roman"/>
          <w:sz w:val="28"/>
          <w:szCs w:val="28"/>
          <w:lang w:val="en-US"/>
        </w:rPr>
        <w:t>48</w:t>
      </w:r>
      <w:r>
        <w:rPr>
          <w:rFonts w:ascii="Times New Roman" w:hAnsi="Times New Roman"/>
          <w:sz w:val="28"/>
          <w:szCs w:val="28"/>
        </w:rPr>
        <w:t xml:space="preserve">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(2023-2028 гг.), в количестве </w:t>
      </w:r>
      <w:r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 с правом решающего голоса, назначив в ее состав: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949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3402"/>
        <w:gridCol w:w="5387"/>
      </w:tblGrid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Бортник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Семеновну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Михайловну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Олега Игоревича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Гончаренко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Яковлевну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Ключник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Алексеевну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Оксану Александровну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Меланиди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Алексеевну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Пикаль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Михаила Дмитриевича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Дмитриевну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Николаевну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Стегно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Михаила Александровича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Молдаванского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Трифанову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Александровну</w:t>
            </w:r>
          </w:p>
        </w:tc>
        <w:tc>
          <w:tcPr>
            <w:tcW w:w="5387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26-48.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51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LibreOffice/6.4.7.2$Linux_X86_64 LibreOffice_project/40$Build-2</Application>
  <Pages>3</Pages>
  <Words>385</Words>
  <Characters>2791</Characters>
  <CharactersWithSpaces>3285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2023-05-29T10:33:11Z</cp:lastPrinted>
  <dcterms:modified xsi:type="dcterms:W3CDTF">2023-05-29T10:33:35Z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