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70047" w:rsidRDefault="00C84F6B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="003F683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3F6832" w:rsidRPr="00F479B8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F70047" w:rsidRDefault="00D75EAF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F70047" w:rsidRDefault="003F6832" w:rsidP="008B2A1A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Н.М. Василенко</w:t>
      </w:r>
    </w:p>
    <w:p w:rsidR="00027BDC" w:rsidRDefault="00027BDC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A1A" w:rsidRPr="008B2A1A" w:rsidRDefault="008B2A1A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10/</w:t>
      </w:r>
      <w:r w:rsidR="009407F6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407F6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.02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="003576D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8B2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8B2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3576D3" w:rsidRPr="003576D3"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8B2A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82B" w:rsidRPr="0030482B">
        <w:rPr>
          <w:rFonts w:ascii="Times New Roman" w:hAnsi="Times New Roman" w:cs="Times New Roman"/>
          <w:sz w:val="28"/>
          <w:szCs w:val="28"/>
          <w:lang w:eastAsia="ru-RU"/>
        </w:rPr>
        <w:t>устанавливающи</w:t>
      </w:r>
      <w:r w:rsidR="0030482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0482B" w:rsidRPr="0030482B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6D3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57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proofErr w:type="gramStart"/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140967" w:rsidRPr="00140967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BE4D61">
        <w:rPr>
          <w:rFonts w:ascii="Times New Roman" w:hAnsi="Times New Roman" w:cs="Times New Roman"/>
          <w:sz w:val="28"/>
          <w:szCs w:val="28"/>
          <w:lang w:eastAsia="ru-RU"/>
        </w:rPr>
        <w:t>устанавливающих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E4D61">
        <w:rPr>
          <w:rFonts w:ascii="Times New Roman" w:hAnsi="Times New Roman" w:cs="Times New Roman"/>
          <w:sz w:val="28"/>
          <w:szCs w:val="28"/>
          <w:lang w:eastAsia="ru-RU"/>
        </w:rPr>
        <w:t>от 13 октября 2021 года № </w:t>
      </w:r>
      <w:r w:rsidR="00BE4D61" w:rsidRPr="00BE4D61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</w:t>
      </w:r>
      <w:proofErr w:type="gramEnd"/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воздействия.</w:t>
      </w:r>
    </w:p>
    <w:p w:rsidR="001E04E4" w:rsidRPr="00F70047" w:rsidRDefault="001E04E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среднюю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5D12" w:rsidRPr="00F75D1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8B2A1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AE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43AE6" w:rsidRPr="00E43AE6">
        <w:rPr>
          <w:rFonts w:ascii="Times New Roman" w:hAnsi="Times New Roman" w:cs="Times New Roman"/>
          <w:sz w:val="28"/>
          <w:szCs w:val="28"/>
          <w:lang w:eastAsia="ru-RU"/>
        </w:rPr>
        <w:t>униципальные образовательные организации, в отношении которых органами местного самоуправления муниципального образования Крымский район осуществляются функции и полномочия учредителя,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8B2A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8B2A1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C9B" w:rsidRPr="00B55C9B">
        <w:rPr>
          <w:rFonts w:ascii="Times New Roman" w:hAnsi="Times New Roman" w:cs="Times New Roman"/>
          <w:sz w:val="28"/>
          <w:szCs w:val="28"/>
          <w:lang w:eastAsia="ru-RU"/>
        </w:rPr>
        <w:t>муниципальные образовательные организации, в отношении которых органами местного самоуправления муниципального образования Крымский район осуществляются функции и полномочия учредителя,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</w:t>
      </w:r>
      <w:proofErr w:type="gramEnd"/>
      <w:r w:rsidR="00B55C9B" w:rsidRPr="00B55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5C9B" w:rsidRPr="00B55C9B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B55C9B" w:rsidRPr="00B55C9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персонифицированного финансирования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C6347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347">
        <w:rPr>
          <w:rFonts w:ascii="Times New Roman" w:hAnsi="Times New Roman"/>
          <w:sz w:val="28"/>
          <w:szCs w:val="28"/>
        </w:rPr>
        <w:t xml:space="preserve">Реализация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</w:t>
      </w:r>
      <w:r w:rsidR="001F7862" w:rsidRPr="001F7862">
        <w:rPr>
          <w:rFonts w:ascii="Times New Roman" w:hAnsi="Times New Roman"/>
          <w:sz w:val="28"/>
          <w:szCs w:val="28"/>
        </w:rPr>
        <w:t>от 24 декабря 2018 года № 16</w:t>
      </w:r>
      <w:r w:rsidRPr="00DC6347">
        <w:rPr>
          <w:rFonts w:ascii="Times New Roman" w:hAnsi="Times New Roman"/>
          <w:sz w:val="28"/>
          <w:szCs w:val="28"/>
        </w:rPr>
        <w:t>.</w:t>
      </w:r>
    </w:p>
    <w:p w:rsidR="00D85C65" w:rsidRDefault="002911A2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5C65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D85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C6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85C65" w:rsidRPr="00D85C65">
        <w:rPr>
          <w:rFonts w:ascii="Times New Roman" w:hAnsi="Times New Roman" w:cs="Times New Roman"/>
          <w:sz w:val="28"/>
          <w:szCs w:val="28"/>
          <w:lang w:eastAsia="ru-RU"/>
        </w:rPr>
        <w:t>тверждение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="00D85C65" w:rsidRPr="00D85C65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системы персонифицированного финансирования</w:t>
      </w:r>
      <w:r w:rsidR="00D85C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3D3" w:rsidRPr="00D85C65" w:rsidRDefault="007D23D3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C65">
        <w:rPr>
          <w:rFonts w:ascii="Times New Roman" w:hAnsi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D85C65">
        <w:rPr>
          <w:rFonts w:ascii="Times New Roman" w:hAnsi="Times New Roman"/>
          <w:sz w:val="28"/>
          <w:szCs w:val="28"/>
        </w:rPr>
        <w:t>Федерации и Краснодарского края.</w:t>
      </w:r>
    </w:p>
    <w:p w:rsidR="00DC6347" w:rsidRDefault="00243416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DC6347" w:rsidRPr="00DC6347" w:rsidRDefault="00DC6347" w:rsidP="008B2A1A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347">
        <w:rPr>
          <w:rFonts w:ascii="Times New Roman" w:hAnsi="Times New Roman" w:cs="Times New Roman"/>
          <w:sz w:val="28"/>
          <w:szCs w:val="28"/>
        </w:rPr>
        <w:t>а)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месяц.</w:t>
      </w:r>
    </w:p>
    <w:p w:rsidR="00DC6347" w:rsidRPr="00DC6347" w:rsidRDefault="00DC6347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случае наличия переплаты в отношении исполнителя услуг,</w:t>
      </w:r>
      <w:r w:rsidRPr="00DC6347">
        <w:rPr>
          <w:rFonts w:ascii="Times New Roman" w:hAnsi="Times New Roman"/>
          <w:sz w:val="28"/>
          <w:szCs w:val="28"/>
        </w:rPr>
        <w:t xml:space="preserve"> образовавшейся в предыдущие месяцы, объем перечисляемых сре</w:t>
      </w:r>
      <w:proofErr w:type="gramStart"/>
      <w:r w:rsidRPr="00DC6347">
        <w:rPr>
          <w:rFonts w:ascii="Times New Roman" w:hAnsi="Times New Roman"/>
          <w:sz w:val="28"/>
          <w:szCs w:val="28"/>
        </w:rPr>
        <w:t>дств в с</w:t>
      </w:r>
      <w:proofErr w:type="gramEnd"/>
      <w:r w:rsidRPr="00DC6347">
        <w:rPr>
          <w:rFonts w:ascii="Times New Roman" w:hAnsi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766B1F" w:rsidRDefault="00DC6347" w:rsidP="008B2A1A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C6347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0A5CB9" w:rsidRPr="00F70047" w:rsidRDefault="000A5CB9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B1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66B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66B1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</w:t>
      </w:r>
      <w:r w:rsidRPr="00F7004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A5CB9" w:rsidRPr="00F70047" w:rsidRDefault="000A5CB9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</w:t>
      </w:r>
      <w:r w:rsidR="002245AC">
        <w:rPr>
          <w:rFonts w:ascii="Times New Roman" w:hAnsi="Times New Roman" w:cs="Times New Roman"/>
          <w:sz w:val="28"/>
          <w:szCs w:val="28"/>
        </w:rPr>
        <w:t>о</w:t>
      </w:r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2245AC">
        <w:rPr>
          <w:rFonts w:ascii="Times New Roman" w:hAnsi="Times New Roman" w:cs="Times New Roman"/>
          <w:sz w:val="28"/>
          <w:szCs w:val="28"/>
        </w:rPr>
        <w:t>2</w:t>
      </w:r>
      <w:r w:rsidR="00AA3C54">
        <w:rPr>
          <w:rFonts w:ascii="Times New Roman" w:hAnsi="Times New Roman" w:cs="Times New Roman"/>
          <w:sz w:val="28"/>
          <w:szCs w:val="28"/>
        </w:rPr>
        <w:t xml:space="preserve"> </w:t>
      </w:r>
      <w:r w:rsidR="002245AC">
        <w:rPr>
          <w:rFonts w:ascii="Times New Roman" w:hAnsi="Times New Roman" w:cs="Times New Roman"/>
          <w:sz w:val="28"/>
          <w:szCs w:val="28"/>
        </w:rPr>
        <w:t>феврал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</w:t>
      </w:r>
      <w:r w:rsidR="002245AC">
        <w:rPr>
          <w:rFonts w:ascii="Times New Roman" w:hAnsi="Times New Roman" w:cs="Times New Roman"/>
          <w:sz w:val="28"/>
          <w:szCs w:val="28"/>
        </w:rPr>
        <w:t>2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2245AC">
        <w:rPr>
          <w:rFonts w:ascii="Times New Roman" w:hAnsi="Times New Roman" w:cs="Times New Roman"/>
          <w:sz w:val="28"/>
          <w:szCs w:val="28"/>
        </w:rPr>
        <w:t>15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2245AC">
        <w:rPr>
          <w:rFonts w:ascii="Times New Roman" w:hAnsi="Times New Roman" w:cs="Times New Roman"/>
          <w:sz w:val="28"/>
          <w:szCs w:val="28"/>
        </w:rPr>
        <w:t>февраля 2022 </w:t>
      </w:r>
      <w:r w:rsidR="000A5CB9" w:rsidRPr="00F70047">
        <w:rPr>
          <w:rFonts w:ascii="Times New Roman" w:hAnsi="Times New Roman" w:cs="Times New Roman"/>
          <w:sz w:val="28"/>
          <w:szCs w:val="28"/>
        </w:rPr>
        <w:t>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2245AC" w:rsidRPr="002245AC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https://krymsk-region.ru/inflenta/uvedomlenie-o-provedenii-publichnyh-konsultaczij-po-proektu-postanovleniya-administraczii-municzipalnogo-obrazovaniya-krymskij-rajon-25/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8B2A1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</w:t>
      </w:r>
      <w:r w:rsidR="002245A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70047">
        <w:rPr>
          <w:rFonts w:ascii="Times New Roman" w:hAnsi="Times New Roman" w:cs="Times New Roman"/>
          <w:sz w:val="28"/>
          <w:szCs w:val="28"/>
        </w:rPr>
        <w:t xml:space="preserve">Союза «Крымская торгово-промышленная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8B2A1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8B2A1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8B2A1A" w:rsidRDefault="0031739C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Cs w:val="28"/>
          <w:lang w:eastAsia="ru-RU"/>
        </w:rPr>
      </w:pPr>
    </w:p>
    <w:p w:rsidR="00B533AA" w:rsidRPr="00F70047" w:rsidRDefault="00B533AA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8B2A1A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8B2A1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</w:t>
      </w:r>
      <w:r w:rsidR="008B2A1A">
        <w:rPr>
          <w:rFonts w:ascii="Times New Roman" w:hAnsi="Times New Roman" w:cs="Times New Roman"/>
          <w:sz w:val="20"/>
          <w:szCs w:val="20"/>
          <w:lang w:eastAsia="ru-RU"/>
        </w:rPr>
        <w:t>12-55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1A" w:rsidRDefault="004F211A" w:rsidP="00A92E52">
      <w:pPr>
        <w:spacing w:after="0" w:line="240" w:lineRule="auto"/>
      </w:pPr>
      <w:r>
        <w:separator/>
      </w:r>
    </w:p>
  </w:endnote>
  <w:endnote w:type="continuationSeparator" w:id="0">
    <w:p w:rsidR="004F211A" w:rsidRDefault="004F211A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1A" w:rsidRDefault="004F211A" w:rsidP="00A92E52">
      <w:pPr>
        <w:spacing w:after="0" w:line="240" w:lineRule="auto"/>
      </w:pPr>
      <w:r>
        <w:separator/>
      </w:r>
    </w:p>
  </w:footnote>
  <w:footnote w:type="continuationSeparator" w:id="0">
    <w:p w:rsidR="004F211A" w:rsidRDefault="004F211A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Pr="003576D3" w:rsidRDefault="00C04135" w:rsidP="00C842F3">
    <w:pPr>
      <w:pStyle w:val="a3"/>
      <w:framePr w:wrap="auto" w:vAnchor="text" w:hAnchor="margin" w:xAlign="center" w:y="1"/>
      <w:rPr>
        <w:rStyle w:val="a9"/>
        <w:rFonts w:ascii="Times New Roman" w:hAnsi="Times New Roman" w:cs="Times New Roman"/>
        <w:sz w:val="28"/>
      </w:rPr>
    </w:pPr>
    <w:r w:rsidRPr="003576D3">
      <w:rPr>
        <w:rStyle w:val="a9"/>
        <w:rFonts w:ascii="Times New Roman" w:hAnsi="Times New Roman" w:cs="Times New Roman"/>
        <w:sz w:val="28"/>
      </w:rPr>
      <w:fldChar w:fldCharType="begin"/>
    </w:r>
    <w:r w:rsidR="00CD0BBF" w:rsidRPr="003576D3">
      <w:rPr>
        <w:rStyle w:val="a9"/>
        <w:rFonts w:ascii="Times New Roman" w:hAnsi="Times New Roman" w:cs="Times New Roman"/>
        <w:sz w:val="28"/>
      </w:rPr>
      <w:instrText xml:space="preserve">PAGE  </w:instrText>
    </w:r>
    <w:r w:rsidRPr="003576D3">
      <w:rPr>
        <w:rStyle w:val="a9"/>
        <w:rFonts w:ascii="Times New Roman" w:hAnsi="Times New Roman" w:cs="Times New Roman"/>
        <w:sz w:val="28"/>
      </w:rPr>
      <w:fldChar w:fldCharType="separate"/>
    </w:r>
    <w:r w:rsidR="009407F6">
      <w:rPr>
        <w:rStyle w:val="a9"/>
        <w:rFonts w:ascii="Times New Roman" w:hAnsi="Times New Roman" w:cs="Times New Roman"/>
        <w:noProof/>
        <w:sz w:val="28"/>
      </w:rPr>
      <w:t>4</w:t>
    </w:r>
    <w:r w:rsidRPr="003576D3">
      <w:rPr>
        <w:rStyle w:val="a9"/>
        <w:rFonts w:ascii="Times New Roman" w:hAnsi="Times New Roman" w:cs="Times New Roman"/>
        <w:sz w:val="28"/>
      </w:rPr>
      <w:fldChar w:fldCharType="end"/>
    </w:r>
  </w:p>
  <w:p w:rsidR="00CD0BBF" w:rsidRDefault="00CD0BBF" w:rsidP="003576D3">
    <w:pPr>
      <w:pStyle w:val="a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71891"/>
    <w:rsid w:val="001740D2"/>
    <w:rsid w:val="001804FE"/>
    <w:rsid w:val="001D02A8"/>
    <w:rsid w:val="001D480B"/>
    <w:rsid w:val="001E04E4"/>
    <w:rsid w:val="001E57C0"/>
    <w:rsid w:val="001F43A9"/>
    <w:rsid w:val="001F7862"/>
    <w:rsid w:val="00201F18"/>
    <w:rsid w:val="00202357"/>
    <w:rsid w:val="00204DF2"/>
    <w:rsid w:val="00206FEC"/>
    <w:rsid w:val="002204D6"/>
    <w:rsid w:val="002245AC"/>
    <w:rsid w:val="00234B7C"/>
    <w:rsid w:val="00237BD3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0482B"/>
    <w:rsid w:val="00305990"/>
    <w:rsid w:val="003153BD"/>
    <w:rsid w:val="0031739C"/>
    <w:rsid w:val="00325DF2"/>
    <w:rsid w:val="00334044"/>
    <w:rsid w:val="0035227A"/>
    <w:rsid w:val="003576D3"/>
    <w:rsid w:val="003674FD"/>
    <w:rsid w:val="003709DD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B4CF6"/>
    <w:rsid w:val="004C2F53"/>
    <w:rsid w:val="004F211A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05B0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0137"/>
    <w:rsid w:val="006D61F5"/>
    <w:rsid w:val="006D69BE"/>
    <w:rsid w:val="006F0B06"/>
    <w:rsid w:val="006F0E4B"/>
    <w:rsid w:val="006F1789"/>
    <w:rsid w:val="007018FA"/>
    <w:rsid w:val="007265AE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96602"/>
    <w:rsid w:val="008A1C02"/>
    <w:rsid w:val="008B2A1A"/>
    <w:rsid w:val="008B413B"/>
    <w:rsid w:val="008C0985"/>
    <w:rsid w:val="008D1D62"/>
    <w:rsid w:val="008D49A4"/>
    <w:rsid w:val="008D693B"/>
    <w:rsid w:val="008E2E2C"/>
    <w:rsid w:val="009116B0"/>
    <w:rsid w:val="009119D8"/>
    <w:rsid w:val="00922706"/>
    <w:rsid w:val="00922CAF"/>
    <w:rsid w:val="0092454A"/>
    <w:rsid w:val="009407F6"/>
    <w:rsid w:val="00940E98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55C9B"/>
    <w:rsid w:val="00B65B56"/>
    <w:rsid w:val="00B73135"/>
    <w:rsid w:val="00B84197"/>
    <w:rsid w:val="00BB2778"/>
    <w:rsid w:val="00BB3436"/>
    <w:rsid w:val="00BC70C0"/>
    <w:rsid w:val="00BD268F"/>
    <w:rsid w:val="00BE19C1"/>
    <w:rsid w:val="00BE4D6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84F6B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58E6"/>
    <w:rsid w:val="00D465F7"/>
    <w:rsid w:val="00D55E25"/>
    <w:rsid w:val="00D6770D"/>
    <w:rsid w:val="00D75EAF"/>
    <w:rsid w:val="00D83750"/>
    <w:rsid w:val="00D8496A"/>
    <w:rsid w:val="00D85C65"/>
    <w:rsid w:val="00D87B2D"/>
    <w:rsid w:val="00DA0891"/>
    <w:rsid w:val="00DA1237"/>
    <w:rsid w:val="00DA277F"/>
    <w:rsid w:val="00DB0C9C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3AE6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F99E-0553-4640-8E09-E973B9F4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233</cp:revision>
  <cp:lastPrinted>2021-05-14T12:20:00Z</cp:lastPrinted>
  <dcterms:created xsi:type="dcterms:W3CDTF">2019-11-07T10:20:00Z</dcterms:created>
  <dcterms:modified xsi:type="dcterms:W3CDTF">2022-02-24T13:02:00Z</dcterms:modified>
</cp:coreProperties>
</file>