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C7225">
        <w:rPr>
          <w:rFonts w:ascii="Times New Roman" w:hAnsi="Times New Roman"/>
          <w:b/>
          <w:bCs/>
          <w:sz w:val="28"/>
          <w:szCs w:val="28"/>
        </w:rPr>
        <w:t>37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B7561D">
        <w:rPr>
          <w:rFonts w:ascii="Times New Roman" w:hAnsi="Times New Roman"/>
          <w:b/>
          <w:sz w:val="28"/>
          <w:szCs w:val="28"/>
        </w:rPr>
        <w:t>6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856749">
        <w:rPr>
          <w:rFonts w:ascii="Times New Roman" w:hAnsi="Times New Roman"/>
          <w:b/>
          <w:sz w:val="28"/>
          <w:szCs w:val="28"/>
        </w:rPr>
        <w:t>декабря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B7561D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FC7225">
        <w:rPr>
          <w:rFonts w:ascii="Times New Roman" w:hAnsi="Times New Roman"/>
          <w:b/>
          <w:sz w:val="28"/>
          <w:szCs w:val="28"/>
        </w:rPr>
        <w:t>2471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FC7225">
        <w:rPr>
          <w:rFonts w:ascii="Times New Roman" w:hAnsi="Times New Roman"/>
          <w:b/>
          <w:sz w:val="28"/>
          <w:szCs w:val="28"/>
        </w:rPr>
        <w:t>Снятие с учета граждан, имеющих трех и более детей,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проект в срок,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коррупциогенных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коррупциогенным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>, согласно которого положений, которые могут вызвать коррупционные действия и решения субъектов правоприменения,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коррупциогенных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официальном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проведённой антикоррупционной экспертизы в названном проекте муниципального нормативного правового акта коррупциогенных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коррупциогенным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1D11D7"/>
    <w:rsid w:val="001E3D16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56749"/>
    <w:rsid w:val="008F53C3"/>
    <w:rsid w:val="00917459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52</cp:revision>
  <cp:lastPrinted>2021-02-24T13:30:00Z</cp:lastPrinted>
  <dcterms:created xsi:type="dcterms:W3CDTF">2019-11-07T12:31:00Z</dcterms:created>
  <dcterms:modified xsi:type="dcterms:W3CDTF">2021-03-05T05:45:00Z</dcterms:modified>
</cp:coreProperties>
</file>