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F6CC85" w14:textId="77777777" w:rsidR="00307E1F" w:rsidRDefault="00ED23A5" w:rsidP="00265359">
      <w:pPr>
        <w:pStyle w:val="a5"/>
        <w:jc w:val="center"/>
        <w:rPr>
          <w:rFonts w:ascii="Times New Roman" w:hAnsi="Times New Roman" w:cs="Times New Roman"/>
          <w:color w:val="1D1B11" w:themeColor="background2" w:themeShade="1A"/>
          <w:sz w:val="34"/>
          <w:szCs w:val="34"/>
        </w:rPr>
      </w:pPr>
      <w:r w:rsidRPr="00ED23A5">
        <w:rPr>
          <w:rFonts w:ascii="Times New Roman" w:hAnsi="Times New Roman" w:cs="Times New Roman"/>
          <w:color w:val="1D1B11" w:themeColor="background2" w:themeShade="1A"/>
          <w:sz w:val="34"/>
          <w:szCs w:val="34"/>
        </w:rPr>
        <w:t>ФРАГМЕНТ КАРТЫ ГРАДОСТРОИТЕЛЬНОГО ЗОНИРОВАНИЯ ТРОИЦКОГО СЕЛЬСКОГО ПОСЕЛЕНИЯ</w:t>
      </w:r>
    </w:p>
    <w:p w14:paraId="2DB2AD67" w14:textId="370178F9" w:rsidR="000B7DD7" w:rsidRPr="00ED23A5" w:rsidRDefault="00F54378" w:rsidP="00F54378">
      <w:pPr>
        <w:pStyle w:val="a5"/>
        <w:jc w:val="center"/>
        <w:rPr>
          <w:rFonts w:ascii="Times New Roman" w:hAnsi="Times New Roman" w:cs="Times New Roman"/>
          <w:color w:val="1D1B11" w:themeColor="background2" w:themeShade="1A"/>
          <w:sz w:val="16"/>
          <w:szCs w:val="16"/>
        </w:rPr>
      </w:pPr>
      <w:r w:rsidRPr="00ED23A5">
        <w:rPr>
          <w:rFonts w:ascii="Times New Roman" w:hAnsi="Times New Roman" w:cs="Times New Roman"/>
          <w:color w:val="1D1B11" w:themeColor="background2" w:themeShade="1A"/>
          <w:sz w:val="16"/>
          <w:szCs w:val="16"/>
        </w:rPr>
        <w:t>(утвержден</w:t>
      </w:r>
      <w:r w:rsidR="00E71BB0">
        <w:rPr>
          <w:rFonts w:ascii="Times New Roman" w:hAnsi="Times New Roman" w:cs="Times New Roman"/>
          <w:color w:val="1D1B11" w:themeColor="background2" w:themeShade="1A"/>
          <w:sz w:val="16"/>
          <w:szCs w:val="16"/>
        </w:rPr>
        <w:t>ы</w:t>
      </w:r>
      <w:r w:rsidRPr="00ED23A5">
        <w:rPr>
          <w:rFonts w:ascii="Times New Roman" w:hAnsi="Times New Roman" w:cs="Times New Roman"/>
          <w:color w:val="1D1B11" w:themeColor="background2" w:themeShade="1A"/>
          <w:sz w:val="16"/>
          <w:szCs w:val="16"/>
        </w:rPr>
        <w:t xml:space="preserve"> решением Совета Троицкого сельского поселения от </w:t>
      </w:r>
      <w:r w:rsidR="005E2DB7" w:rsidRPr="00ED23A5">
        <w:rPr>
          <w:rFonts w:ascii="Times New Roman" w:hAnsi="Times New Roman" w:cs="Times New Roman"/>
          <w:color w:val="1D1B11" w:themeColor="background2" w:themeShade="1A"/>
          <w:sz w:val="16"/>
          <w:szCs w:val="16"/>
        </w:rPr>
        <w:t>30.05.2014</w:t>
      </w:r>
      <w:r w:rsidR="004C749C">
        <w:rPr>
          <w:rFonts w:ascii="Times New Roman" w:hAnsi="Times New Roman" w:cs="Times New Roman"/>
          <w:color w:val="1D1B11" w:themeColor="background2" w:themeShade="1A"/>
          <w:sz w:val="16"/>
          <w:szCs w:val="16"/>
        </w:rPr>
        <w:t xml:space="preserve"> </w:t>
      </w:r>
      <w:r w:rsidRPr="00ED23A5">
        <w:rPr>
          <w:rFonts w:ascii="Times New Roman" w:hAnsi="Times New Roman" w:cs="Times New Roman"/>
          <w:color w:val="1D1B11" w:themeColor="background2" w:themeShade="1A"/>
          <w:sz w:val="16"/>
          <w:szCs w:val="16"/>
        </w:rPr>
        <w:t xml:space="preserve">№ </w:t>
      </w:r>
      <w:r w:rsidR="005E2DB7" w:rsidRPr="00ED23A5">
        <w:rPr>
          <w:rFonts w:ascii="Times New Roman" w:hAnsi="Times New Roman" w:cs="Times New Roman"/>
          <w:color w:val="1D1B11" w:themeColor="background2" w:themeShade="1A"/>
          <w:sz w:val="16"/>
          <w:szCs w:val="16"/>
        </w:rPr>
        <w:t>211</w:t>
      </w:r>
    </w:p>
    <w:p w14:paraId="3AB31A2A" w14:textId="77777777" w:rsidR="00F54378" w:rsidRDefault="00C07F43" w:rsidP="00F54378">
      <w:pPr>
        <w:pStyle w:val="a5"/>
        <w:jc w:val="center"/>
        <w:rPr>
          <w:rFonts w:ascii="Times New Roman" w:hAnsi="Times New Roman" w:cs="Times New Roman"/>
          <w:color w:val="1D1B11" w:themeColor="background2" w:themeShade="1A"/>
          <w:sz w:val="16"/>
          <w:szCs w:val="16"/>
        </w:rPr>
      </w:pPr>
      <w:r w:rsidRPr="00ED23A5">
        <w:rPr>
          <w:rFonts w:ascii="Times New Roman" w:hAnsi="Times New Roman" w:cs="Times New Roman"/>
          <w:color w:val="1D1B11" w:themeColor="background2" w:themeShade="1A"/>
          <w:sz w:val="16"/>
          <w:szCs w:val="16"/>
        </w:rPr>
        <w:t xml:space="preserve"> с внесением изменений от </w:t>
      </w:r>
      <w:r w:rsidR="00672841">
        <w:rPr>
          <w:rFonts w:ascii="Times New Roman" w:hAnsi="Times New Roman" w:cs="Times New Roman"/>
          <w:color w:val="1D1B11" w:themeColor="background2" w:themeShade="1A"/>
          <w:sz w:val="16"/>
          <w:szCs w:val="16"/>
        </w:rPr>
        <w:t>27.03.2024</w:t>
      </w:r>
      <w:r w:rsidRPr="00ED23A5">
        <w:rPr>
          <w:rFonts w:ascii="Times New Roman" w:hAnsi="Times New Roman" w:cs="Times New Roman"/>
          <w:color w:val="1D1B11" w:themeColor="background2" w:themeShade="1A"/>
          <w:sz w:val="16"/>
          <w:szCs w:val="16"/>
        </w:rPr>
        <w:t xml:space="preserve"> № </w:t>
      </w:r>
      <w:r w:rsidR="00672841">
        <w:rPr>
          <w:rFonts w:ascii="Times New Roman" w:hAnsi="Times New Roman" w:cs="Times New Roman"/>
          <w:color w:val="1D1B11" w:themeColor="background2" w:themeShade="1A"/>
          <w:sz w:val="16"/>
          <w:szCs w:val="16"/>
        </w:rPr>
        <w:t>428</w:t>
      </w:r>
      <w:r w:rsidR="00F54378" w:rsidRPr="00ED23A5">
        <w:rPr>
          <w:rFonts w:ascii="Times New Roman" w:hAnsi="Times New Roman" w:cs="Times New Roman"/>
          <w:color w:val="1D1B11" w:themeColor="background2" w:themeShade="1A"/>
          <w:sz w:val="16"/>
          <w:szCs w:val="16"/>
        </w:rPr>
        <w:t>)</w:t>
      </w:r>
    </w:p>
    <w:p w14:paraId="03FF9D9F" w14:textId="77777777" w:rsidR="00307E1F" w:rsidRPr="00ED23A5" w:rsidRDefault="00307E1F" w:rsidP="00F54378">
      <w:pPr>
        <w:pStyle w:val="a5"/>
        <w:jc w:val="center"/>
        <w:rPr>
          <w:rFonts w:ascii="Times New Roman" w:hAnsi="Times New Roman" w:cs="Times New Roman"/>
          <w:color w:val="1D1B11" w:themeColor="background2" w:themeShade="1A"/>
          <w:sz w:val="16"/>
          <w:szCs w:val="16"/>
        </w:rPr>
      </w:pPr>
    </w:p>
    <w:p w14:paraId="004E8082" w14:textId="73DE7A45" w:rsidR="00004B11" w:rsidRPr="00420E74" w:rsidRDefault="00303B9B" w:rsidP="00F138BF">
      <w:pPr>
        <w:ind w:left="-426"/>
        <w:jc w:val="center"/>
        <w:rPr>
          <w:color w:val="1D1B11" w:themeColor="background2" w:themeShade="1A"/>
        </w:rPr>
      </w:pPr>
      <w:r>
        <w:rPr>
          <w:noProof/>
          <w:lang w:eastAsia="ru-RU"/>
        </w:rPr>
        <w:pict w14:anchorId="4D05A620">
          <v:rect id="_x0000_s1040" style="position:absolute;left:0;text-align:left;margin-left:179.55pt;margin-top:154.95pt;width:41.9pt;height:22.55pt;rotation:1470389fd;z-index:251665408" filled="f" strokecolor="fuchsia" strokeweight="2pt"/>
        </w:pict>
      </w:r>
      <w:r>
        <w:rPr>
          <w:noProof/>
          <w:lang w:eastAsia="ru-RU"/>
        </w:rPr>
        <w:drawing>
          <wp:inline distT="0" distB="0" distL="0" distR="0" wp14:anchorId="124E9407" wp14:editId="0EA1E518">
            <wp:extent cx="6120130" cy="5201068"/>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6120130" cy="5201068"/>
                    </a:xfrm>
                    <a:prstGeom prst="rect">
                      <a:avLst/>
                    </a:prstGeom>
                  </pic:spPr>
                </pic:pic>
              </a:graphicData>
            </a:graphic>
          </wp:inline>
        </w:drawing>
      </w:r>
    </w:p>
    <w:p w14:paraId="5EA4A0FD" w14:textId="77777777" w:rsidR="00F54378" w:rsidRPr="00D60D50" w:rsidRDefault="00303B9B" w:rsidP="000B7DD7">
      <w:pPr>
        <w:ind w:left="1134" w:firstLine="282"/>
        <w:rPr>
          <w:rFonts w:ascii="Times New Roman" w:hAnsi="Times New Roman" w:cs="Times New Roman"/>
          <w:color w:val="1D1B11" w:themeColor="background2" w:themeShade="1A"/>
        </w:rPr>
      </w:pPr>
      <w:r>
        <w:rPr>
          <w:rFonts w:ascii="Times New Roman" w:hAnsi="Times New Roman" w:cs="Times New Roman"/>
          <w:noProof/>
          <w:color w:val="1D1B11" w:themeColor="background2" w:themeShade="1A"/>
          <w:lang w:eastAsia="ru-RU"/>
        </w:rPr>
        <w:pict w14:anchorId="4CD9A42D">
          <v:oval id="_x0000_s1039" style="position:absolute;left:0;text-align:left;margin-left:9.15pt;margin-top:2.2pt;width:43.5pt;height:11.35pt;z-index:251664384;mso-position-horizontal-relative:text;mso-position-vertical-relative:text" filled="f" strokecolor="fuchsia" strokeweight="2pt"/>
        </w:pict>
      </w:r>
      <w:r w:rsidR="00B8170E">
        <w:rPr>
          <w:rFonts w:ascii="Times New Roman" w:hAnsi="Times New Roman" w:cs="Times New Roman"/>
          <w:color w:val="1D1B11" w:themeColor="background2" w:themeShade="1A"/>
        </w:rPr>
        <w:t>- Рассматриваемый земельный</w:t>
      </w:r>
      <w:r w:rsidR="00DF67AC">
        <w:rPr>
          <w:rFonts w:ascii="Times New Roman" w:hAnsi="Times New Roman" w:cs="Times New Roman"/>
          <w:color w:val="1D1B11" w:themeColor="background2" w:themeShade="1A"/>
        </w:rPr>
        <w:t xml:space="preserve"> участ</w:t>
      </w:r>
      <w:r w:rsidR="00B8170E">
        <w:rPr>
          <w:rFonts w:ascii="Times New Roman" w:hAnsi="Times New Roman" w:cs="Times New Roman"/>
          <w:color w:val="1D1B11" w:themeColor="background2" w:themeShade="1A"/>
        </w:rPr>
        <w:t>о</w:t>
      </w:r>
      <w:r w:rsidR="00F54378" w:rsidRPr="00D60D50">
        <w:rPr>
          <w:rFonts w:ascii="Times New Roman" w:hAnsi="Times New Roman" w:cs="Times New Roman"/>
          <w:color w:val="1D1B11" w:themeColor="background2" w:themeShade="1A"/>
        </w:rPr>
        <w:t>к</w:t>
      </w:r>
    </w:p>
    <w:p w14:paraId="6CC0F8BA" w14:textId="77777777" w:rsidR="00324FB0" w:rsidRDefault="00587BE4" w:rsidP="00AC25FA">
      <w:pPr>
        <w:spacing w:after="0" w:line="240" w:lineRule="auto"/>
        <w:jc w:val="both"/>
        <w:rPr>
          <w:rFonts w:ascii="Times New Roman" w:hAnsi="Times New Roman" w:cs="Times New Roman"/>
          <w:sz w:val="16"/>
          <w:szCs w:val="16"/>
        </w:rPr>
      </w:pPr>
      <w:r>
        <w:rPr>
          <w:rFonts w:ascii="Times New Roman" w:hAnsi="Times New Roman" w:cs="Times New Roman"/>
          <w:b/>
          <w:noProof/>
          <w:sz w:val="16"/>
          <w:szCs w:val="16"/>
          <w:lang w:eastAsia="ru-RU"/>
        </w:rPr>
        <w:drawing>
          <wp:inline distT="0" distB="0" distL="0" distR="0" wp14:anchorId="547C3A0C" wp14:editId="3CCBC72F">
            <wp:extent cx="5486917" cy="585627"/>
            <wp:effectExtent l="0" t="0" r="0" b="0"/>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5505983" cy="587662"/>
                    </a:xfrm>
                    <a:prstGeom prst="rect">
                      <a:avLst/>
                    </a:prstGeom>
                    <a:noFill/>
                    <a:ln w="9525">
                      <a:noFill/>
                      <a:miter lim="800000"/>
                      <a:headEnd/>
                      <a:tailEnd/>
                    </a:ln>
                  </pic:spPr>
                </pic:pic>
              </a:graphicData>
            </a:graphic>
          </wp:inline>
        </w:drawing>
      </w:r>
      <w:r>
        <w:rPr>
          <w:rFonts w:ascii="Times New Roman" w:hAnsi="Times New Roman" w:cs="Times New Roman"/>
          <w:sz w:val="16"/>
          <w:szCs w:val="16"/>
        </w:rPr>
        <w:t xml:space="preserve"> </w:t>
      </w:r>
      <w:r w:rsidR="00324FB0">
        <w:rPr>
          <w:noProof/>
          <w:lang w:eastAsia="ru-RU"/>
        </w:rPr>
        <w:drawing>
          <wp:inline distT="0" distB="0" distL="0" distR="0" wp14:anchorId="70A53455" wp14:editId="0CD58E0E">
            <wp:extent cx="5481558" cy="6061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481741" cy="606195"/>
                    </a:xfrm>
                    <a:prstGeom prst="rect">
                      <a:avLst/>
                    </a:prstGeom>
                  </pic:spPr>
                </pic:pic>
              </a:graphicData>
            </a:graphic>
          </wp:inline>
        </w:drawing>
      </w:r>
      <w:r w:rsidR="00090A90">
        <w:rPr>
          <w:noProof/>
          <w:lang w:eastAsia="ru-RU"/>
        </w:rPr>
        <w:drawing>
          <wp:inline distT="0" distB="0" distL="0" distR="0" wp14:anchorId="77B75539" wp14:editId="4F4D5701">
            <wp:extent cx="5433060" cy="5871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48729" cy="588793"/>
                    </a:xfrm>
                    <a:prstGeom prst="rect">
                      <a:avLst/>
                    </a:prstGeom>
                  </pic:spPr>
                </pic:pic>
              </a:graphicData>
            </a:graphic>
          </wp:inline>
        </w:drawing>
      </w:r>
    </w:p>
    <w:p w14:paraId="5F5E1BBF" w14:textId="39059DE1" w:rsidR="009C2DEE" w:rsidRDefault="009C2DEE" w:rsidP="00AC25FA">
      <w:pPr>
        <w:spacing w:after="0" w:line="240" w:lineRule="auto"/>
        <w:jc w:val="both"/>
        <w:rPr>
          <w:rFonts w:ascii="Times New Roman" w:hAnsi="Times New Roman" w:cs="Times New Roman"/>
          <w:sz w:val="16"/>
          <w:szCs w:val="16"/>
        </w:rPr>
      </w:pPr>
      <w:bookmarkStart w:id="0" w:name="_GoBack"/>
      <w:bookmarkEnd w:id="0"/>
    </w:p>
    <w:p w14:paraId="4212F899" w14:textId="77777777" w:rsidR="00B8170E" w:rsidRDefault="00B8170E" w:rsidP="00AC25FA">
      <w:pPr>
        <w:spacing w:after="0" w:line="240" w:lineRule="auto"/>
        <w:jc w:val="both"/>
        <w:rPr>
          <w:rFonts w:ascii="Times New Roman" w:hAnsi="Times New Roman" w:cs="Times New Roman"/>
          <w:sz w:val="16"/>
          <w:szCs w:val="16"/>
        </w:rPr>
      </w:pPr>
      <w:r w:rsidRPr="00B8170E">
        <w:rPr>
          <w:rFonts w:ascii="Times New Roman" w:hAnsi="Times New Roman" w:cs="Times New Roman"/>
          <w:sz w:val="16"/>
          <w:szCs w:val="16"/>
        </w:rPr>
        <w:t xml:space="preserve">в границах </w:t>
      </w:r>
      <w:proofErr w:type="spellStart"/>
      <w:r w:rsidRPr="00B8170E">
        <w:rPr>
          <w:rFonts w:ascii="Times New Roman" w:hAnsi="Times New Roman" w:cs="Times New Roman"/>
          <w:sz w:val="16"/>
          <w:szCs w:val="16"/>
        </w:rPr>
        <w:t>приаэродромной</w:t>
      </w:r>
      <w:proofErr w:type="spellEnd"/>
      <w:r w:rsidRPr="00B8170E">
        <w:rPr>
          <w:rFonts w:ascii="Times New Roman" w:hAnsi="Times New Roman" w:cs="Times New Roman"/>
          <w:sz w:val="16"/>
          <w:szCs w:val="16"/>
        </w:rPr>
        <w:t xml:space="preserve"> территор</w:t>
      </w:r>
      <w:proofErr w:type="gramStart"/>
      <w:r w:rsidRPr="00B8170E">
        <w:rPr>
          <w:rFonts w:ascii="Times New Roman" w:hAnsi="Times New Roman" w:cs="Times New Roman"/>
          <w:sz w:val="16"/>
          <w:szCs w:val="16"/>
        </w:rPr>
        <w:t>ии аэ</w:t>
      </w:r>
      <w:proofErr w:type="gramEnd"/>
      <w:r w:rsidRPr="00B8170E">
        <w:rPr>
          <w:rFonts w:ascii="Times New Roman" w:hAnsi="Times New Roman" w:cs="Times New Roman"/>
          <w:sz w:val="16"/>
          <w:szCs w:val="16"/>
        </w:rPr>
        <w:t>родрома Крымск (</w:t>
      </w:r>
      <w:r w:rsidR="00090A90" w:rsidRPr="009C5E25">
        <w:rPr>
          <w:rFonts w:ascii="Times New Roman" w:hAnsi="Times New Roman" w:cs="Times New Roman"/>
          <w:sz w:val="16"/>
          <w:szCs w:val="16"/>
        </w:rPr>
        <w:t xml:space="preserve">приказ первого заместителя Министра Обороны РФ </w:t>
      </w:r>
      <w:r w:rsidR="00090A90">
        <w:rPr>
          <w:rFonts w:ascii="Times New Roman" w:hAnsi="Times New Roman" w:cs="Times New Roman"/>
          <w:sz w:val="16"/>
          <w:szCs w:val="16"/>
        </w:rPr>
        <w:t>от 11.03.2023 № 180</w:t>
      </w:r>
      <w:r w:rsidRPr="00B8170E">
        <w:rPr>
          <w:rFonts w:ascii="Times New Roman" w:hAnsi="Times New Roman" w:cs="Times New Roman"/>
          <w:sz w:val="16"/>
          <w:szCs w:val="16"/>
        </w:rPr>
        <w:t>)</w:t>
      </w:r>
    </w:p>
    <w:p w14:paraId="6CD7D754" w14:textId="77777777" w:rsidR="00B8170E" w:rsidRDefault="00B8170E" w:rsidP="00AC25FA">
      <w:pPr>
        <w:spacing w:after="0" w:line="240" w:lineRule="auto"/>
        <w:jc w:val="both"/>
        <w:rPr>
          <w:rFonts w:ascii="Times New Roman" w:hAnsi="Times New Roman" w:cs="Times New Roman"/>
          <w:sz w:val="16"/>
          <w:szCs w:val="16"/>
        </w:rPr>
      </w:pPr>
    </w:p>
    <w:p w14:paraId="2F6C91E0" w14:textId="77777777" w:rsidR="00AC25FA" w:rsidRPr="00AC25FA" w:rsidRDefault="004D0361" w:rsidP="00AC25FA">
      <w:pPr>
        <w:spacing w:after="0" w:line="240" w:lineRule="auto"/>
        <w:jc w:val="both"/>
        <w:rPr>
          <w:rFonts w:ascii="Times New Roman" w:hAnsi="Times New Roman" w:cs="Times New Roman"/>
          <w:sz w:val="16"/>
          <w:szCs w:val="16"/>
        </w:rPr>
      </w:pPr>
      <w:r w:rsidRPr="0003002F">
        <w:rPr>
          <w:rFonts w:ascii="Times New Roman" w:hAnsi="Times New Roman" w:cs="Times New Roman"/>
          <w:sz w:val="16"/>
          <w:szCs w:val="16"/>
        </w:rPr>
        <w:t>Согласно публичной кадастровой карте</w:t>
      </w:r>
      <w:r w:rsidR="00587BE4">
        <w:rPr>
          <w:rFonts w:ascii="Times New Roman" w:hAnsi="Times New Roman" w:cs="Times New Roman"/>
          <w:sz w:val="16"/>
          <w:szCs w:val="16"/>
        </w:rPr>
        <w:t xml:space="preserve"> участок </w:t>
      </w:r>
      <w:r w:rsidR="00B8170E">
        <w:rPr>
          <w:rFonts w:ascii="Times New Roman" w:hAnsi="Times New Roman" w:cs="Times New Roman"/>
          <w:sz w:val="16"/>
          <w:szCs w:val="16"/>
        </w:rPr>
        <w:t>имеет обременение</w:t>
      </w:r>
      <w:r w:rsidR="00AC25FA">
        <w:rPr>
          <w:rFonts w:ascii="Times New Roman" w:hAnsi="Times New Roman" w:cs="Times New Roman"/>
          <w:sz w:val="16"/>
          <w:szCs w:val="16"/>
        </w:rPr>
        <w:t>:</w:t>
      </w:r>
      <w:r w:rsidR="00587BE4">
        <w:rPr>
          <w:rFonts w:ascii="Times New Roman" w:hAnsi="Times New Roman" w:cs="Times New Roman"/>
          <w:sz w:val="16"/>
          <w:szCs w:val="16"/>
        </w:rPr>
        <w:t xml:space="preserve"> </w:t>
      </w:r>
    </w:p>
    <w:p w14:paraId="529BEB80" w14:textId="495EFD2E" w:rsidR="004364B9" w:rsidRPr="00ED1B71" w:rsidRDefault="00B8170E" w:rsidP="00ED1B71">
      <w:pPr>
        <w:spacing w:after="0" w:line="240" w:lineRule="auto"/>
        <w:ind w:firstLine="709"/>
        <w:jc w:val="both"/>
        <w:rPr>
          <w:rFonts w:ascii="Times New Roman" w:hAnsi="Times New Roman" w:cs="Times New Roman"/>
          <w:sz w:val="16"/>
          <w:szCs w:val="16"/>
        </w:rPr>
      </w:pPr>
      <w:r>
        <w:rPr>
          <w:rFonts w:ascii="Times New Roman" w:hAnsi="Times New Roman" w:cs="Times New Roman"/>
          <w:sz w:val="16"/>
          <w:szCs w:val="16"/>
        </w:rPr>
        <w:t>з</w:t>
      </w:r>
      <w:r w:rsidRPr="00B8170E">
        <w:rPr>
          <w:rFonts w:ascii="Times New Roman" w:hAnsi="Times New Roman" w:cs="Times New Roman"/>
          <w:sz w:val="16"/>
          <w:szCs w:val="16"/>
        </w:rPr>
        <w:t>она затопления территории ст. Троицкая Троицкого сельского поселения Крымского района Краснодарского края при половодьях и паводках р. Кубань 1% обеспеченности</w:t>
      </w:r>
    </w:p>
    <w:p w14:paraId="42A671D4" w14:textId="77777777" w:rsidR="00ED23A5" w:rsidRPr="00ED23A5" w:rsidRDefault="00ED23A5" w:rsidP="00ED23A5">
      <w:pPr>
        <w:ind w:hanging="142"/>
        <w:rPr>
          <w:rFonts w:ascii="Times New Roman" w:hAnsi="Times New Roman" w:cs="Times New Roman"/>
          <w:sz w:val="20"/>
          <w:szCs w:val="20"/>
        </w:rPr>
        <w:sectPr w:rsidR="00ED23A5" w:rsidRPr="00ED23A5" w:rsidSect="00ED1B71">
          <w:pgSz w:w="11906" w:h="16838"/>
          <w:pgMar w:top="1134" w:right="567" w:bottom="1134" w:left="1701" w:header="709" w:footer="709" w:gutter="0"/>
          <w:cols w:space="708"/>
          <w:docGrid w:linePitch="360"/>
        </w:sectPr>
      </w:pPr>
    </w:p>
    <w:p w14:paraId="0669B42D" w14:textId="77777777" w:rsidR="004C749C" w:rsidRPr="00E34576" w:rsidRDefault="004C749C" w:rsidP="004C749C">
      <w:pPr>
        <w:spacing w:after="0" w:line="240" w:lineRule="auto"/>
        <w:ind w:right="-1" w:firstLine="709"/>
        <w:jc w:val="both"/>
        <w:rPr>
          <w:rFonts w:ascii="Times New Roman" w:hAnsi="Times New Roman"/>
          <w:sz w:val="20"/>
          <w:szCs w:val="20"/>
        </w:rPr>
      </w:pPr>
      <w:r w:rsidRPr="00E34576">
        <w:rPr>
          <w:rFonts w:ascii="Times New Roman" w:hAnsi="Times New Roman"/>
          <w:sz w:val="20"/>
          <w:szCs w:val="20"/>
        </w:rPr>
        <w:lastRenderedPageBreak/>
        <w:t>Фрагмент правил землепользования и застройки Троицкого сельского поселения, утвержденных решением Совета Троицкого сельского поселения от 30.05</w:t>
      </w:r>
      <w:r w:rsidR="00307E1F" w:rsidRPr="00E34576">
        <w:rPr>
          <w:rFonts w:ascii="Times New Roman" w:hAnsi="Times New Roman"/>
          <w:sz w:val="20"/>
          <w:szCs w:val="20"/>
        </w:rPr>
        <w:t>.2014</w:t>
      </w:r>
      <w:r w:rsidR="00672841" w:rsidRPr="00E34576">
        <w:rPr>
          <w:rFonts w:ascii="Times New Roman" w:hAnsi="Times New Roman"/>
          <w:sz w:val="20"/>
          <w:szCs w:val="20"/>
        </w:rPr>
        <w:t xml:space="preserve"> № </w:t>
      </w:r>
      <w:r w:rsidR="00307E1F" w:rsidRPr="00E34576">
        <w:rPr>
          <w:rFonts w:ascii="Times New Roman" w:hAnsi="Times New Roman"/>
          <w:sz w:val="20"/>
          <w:szCs w:val="20"/>
        </w:rPr>
        <w:t>211 (в редакции от 27.03.2024</w:t>
      </w:r>
      <w:r w:rsidR="00672841" w:rsidRPr="00E34576">
        <w:rPr>
          <w:rFonts w:ascii="Times New Roman" w:hAnsi="Times New Roman"/>
          <w:sz w:val="20"/>
          <w:szCs w:val="20"/>
        </w:rPr>
        <w:t xml:space="preserve"> № 428</w:t>
      </w:r>
      <w:r w:rsidRPr="00E34576">
        <w:rPr>
          <w:rFonts w:ascii="Times New Roman" w:hAnsi="Times New Roman"/>
          <w:sz w:val="20"/>
          <w:szCs w:val="20"/>
        </w:rPr>
        <w:t>).</w:t>
      </w:r>
    </w:p>
    <w:p w14:paraId="2031D3E1" w14:textId="77777777" w:rsidR="004C749C" w:rsidRPr="00E34576" w:rsidRDefault="00672841" w:rsidP="004C749C">
      <w:pPr>
        <w:widowControl w:val="0"/>
        <w:overflowPunct w:val="0"/>
        <w:autoSpaceDE w:val="0"/>
        <w:autoSpaceDN w:val="0"/>
        <w:adjustRightInd w:val="0"/>
        <w:spacing w:after="0" w:line="240" w:lineRule="auto"/>
        <w:ind w:firstLine="426"/>
        <w:jc w:val="both"/>
        <w:outlineLvl w:val="0"/>
        <w:rPr>
          <w:rFonts w:ascii="Times New Roman" w:eastAsia="SimSun" w:hAnsi="Times New Roman"/>
          <w:b/>
          <w:bCs/>
          <w:color w:val="000000"/>
          <w:sz w:val="20"/>
          <w:szCs w:val="20"/>
          <w:lang w:eastAsia="zh-CN"/>
        </w:rPr>
      </w:pPr>
      <w:r w:rsidRPr="00E34576">
        <w:rPr>
          <w:rFonts w:ascii="Times New Roman" w:eastAsia="SimSun" w:hAnsi="Times New Roman"/>
          <w:b/>
          <w:bCs/>
          <w:color w:val="000000"/>
          <w:sz w:val="20"/>
          <w:szCs w:val="20"/>
          <w:lang w:eastAsia="zh-CN"/>
        </w:rPr>
        <w:t>Статья 51</w:t>
      </w:r>
      <w:r w:rsidR="004C749C" w:rsidRPr="00E34576">
        <w:rPr>
          <w:rFonts w:ascii="Times New Roman" w:eastAsia="SimSun" w:hAnsi="Times New Roman"/>
          <w:b/>
          <w:bCs/>
          <w:color w:val="000000"/>
          <w:sz w:val="20"/>
          <w:szCs w:val="20"/>
          <w:lang w:eastAsia="zh-CN"/>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p>
    <w:p w14:paraId="329A14B0" w14:textId="77777777" w:rsidR="00307E1F" w:rsidRPr="00307E1F" w:rsidRDefault="00307E1F" w:rsidP="004C749C">
      <w:pPr>
        <w:widowControl w:val="0"/>
        <w:overflowPunct w:val="0"/>
        <w:autoSpaceDE w:val="0"/>
        <w:autoSpaceDN w:val="0"/>
        <w:adjustRightInd w:val="0"/>
        <w:spacing w:after="0" w:line="240" w:lineRule="auto"/>
        <w:ind w:firstLine="426"/>
        <w:jc w:val="both"/>
        <w:outlineLvl w:val="0"/>
        <w:rPr>
          <w:rFonts w:ascii="Times New Roman" w:eastAsia="SimSun" w:hAnsi="Times New Roman"/>
          <w:b/>
          <w:bCs/>
          <w:color w:val="000000"/>
          <w:sz w:val="20"/>
          <w:szCs w:val="20"/>
          <w:lang w:eastAsia="zh-CN"/>
        </w:rPr>
      </w:pPr>
    </w:p>
    <w:p w14:paraId="5C187562" w14:textId="4E8AC85D" w:rsidR="006118BD" w:rsidRPr="00307E1F" w:rsidRDefault="006118BD" w:rsidP="006118BD">
      <w:pPr>
        <w:keepNext/>
        <w:keepLines/>
        <w:spacing w:after="0" w:line="240" w:lineRule="auto"/>
        <w:jc w:val="center"/>
        <w:outlineLvl w:val="5"/>
        <w:rPr>
          <w:rFonts w:ascii="Times New Roman" w:eastAsia="SimSun" w:hAnsi="Times New Roman" w:cs="Times New Roman"/>
          <w:b/>
          <w:sz w:val="20"/>
          <w:szCs w:val="20"/>
          <w:lang w:eastAsia="zh-CN"/>
        </w:rPr>
      </w:pPr>
      <w:bookmarkStart w:id="1" w:name="_Toc162873970"/>
      <w:r w:rsidRPr="00307E1F">
        <w:rPr>
          <w:rFonts w:ascii="Times New Roman" w:eastAsia="SimSun" w:hAnsi="Times New Roman" w:cs="Times New Roman"/>
          <w:b/>
          <w:sz w:val="20"/>
          <w:szCs w:val="20"/>
          <w:lang w:eastAsia="zh-CN"/>
        </w:rPr>
        <w:t>Ж – 1Б. Зона застройки индивидуальными жилыми домами с содержанием домашнего скота и птицы.</w:t>
      </w:r>
      <w:bookmarkEnd w:id="1"/>
    </w:p>
    <w:p w14:paraId="315C1B73" w14:textId="77777777" w:rsidR="00307E1F" w:rsidRPr="00307E1F" w:rsidRDefault="00307E1F" w:rsidP="006118BD">
      <w:pPr>
        <w:keepNext/>
        <w:keepLines/>
        <w:spacing w:after="0" w:line="240" w:lineRule="auto"/>
        <w:jc w:val="center"/>
        <w:outlineLvl w:val="5"/>
        <w:rPr>
          <w:rFonts w:ascii="Times New Roman" w:eastAsia="SimSun" w:hAnsi="Times New Roman" w:cs="Times New Roman"/>
          <w:b/>
          <w:sz w:val="20"/>
          <w:szCs w:val="20"/>
          <w:lang w:eastAsia="zh-CN"/>
        </w:rPr>
      </w:pPr>
    </w:p>
    <w:p w14:paraId="3595E55E" w14:textId="3D3584CE"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Зона индивидуальной жилой застройки Ж-1Б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528D11C7" w14:textId="77777777" w:rsidR="00307E1F" w:rsidRPr="00307E1F" w:rsidRDefault="00307E1F" w:rsidP="006118BD">
      <w:pPr>
        <w:spacing w:after="0" w:line="240" w:lineRule="auto"/>
        <w:jc w:val="both"/>
        <w:rPr>
          <w:rFonts w:ascii="Times New Roman" w:eastAsia="Calibri" w:hAnsi="Times New Roman" w:cs="Times New Roman"/>
          <w:sz w:val="20"/>
          <w:szCs w:val="20"/>
        </w:rPr>
      </w:pPr>
    </w:p>
    <w:p w14:paraId="08EFD5D7" w14:textId="77777777" w:rsidR="006118BD" w:rsidRPr="00307E1F" w:rsidRDefault="006118BD" w:rsidP="006118BD">
      <w:pPr>
        <w:spacing w:after="0" w:line="240" w:lineRule="auto"/>
        <w:ind w:firstLine="567"/>
        <w:jc w:val="both"/>
        <w:rPr>
          <w:rFonts w:ascii="Times New Roman" w:eastAsia="Calibri" w:hAnsi="Times New Roman" w:cs="Times New Roman"/>
          <w:b/>
          <w:sz w:val="20"/>
          <w:szCs w:val="20"/>
        </w:rPr>
      </w:pPr>
      <w:r w:rsidRPr="00307E1F">
        <w:rPr>
          <w:rFonts w:ascii="Times New Roman" w:eastAsia="Calibri" w:hAnsi="Times New Roman"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3EB44B6" w14:textId="77777777" w:rsidR="00307E1F" w:rsidRPr="00307E1F" w:rsidRDefault="00307E1F" w:rsidP="006118BD">
      <w:pPr>
        <w:spacing w:after="0" w:line="240" w:lineRule="auto"/>
        <w:ind w:firstLine="567"/>
        <w:jc w:val="both"/>
        <w:rPr>
          <w:rFonts w:ascii="Times New Roman" w:eastAsia="Calibri" w:hAnsi="Times New Roman" w:cs="Times New Roman"/>
          <w:b/>
          <w:i/>
          <w:iCs/>
          <w:sz w:val="20"/>
          <w:szCs w:val="20"/>
        </w:rPr>
      </w:pPr>
    </w:p>
    <w:tbl>
      <w:tblPr>
        <w:tblW w:w="1502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6662"/>
        <w:gridCol w:w="6804"/>
      </w:tblGrid>
      <w:tr w:rsidR="006118BD" w:rsidRPr="00307E1F" w14:paraId="7AABDB7C" w14:textId="77777777" w:rsidTr="004F5D80">
        <w:trPr>
          <w:trHeight w:val="20"/>
        </w:trPr>
        <w:tc>
          <w:tcPr>
            <w:tcW w:w="1560" w:type="dxa"/>
            <w:vAlign w:val="center"/>
          </w:tcPr>
          <w:p w14:paraId="23B7EF62" w14:textId="77777777" w:rsidR="006118BD" w:rsidRPr="00307E1F" w:rsidRDefault="006118BD" w:rsidP="006118BD">
            <w:pPr>
              <w:spacing w:after="0" w:line="240" w:lineRule="auto"/>
              <w:ind w:firstLine="567"/>
              <w:jc w:val="both"/>
              <w:rPr>
                <w:rFonts w:ascii="Times New Roman" w:eastAsia="Calibri" w:hAnsi="Times New Roman" w:cs="Times New Roman"/>
                <w:b/>
                <w:sz w:val="20"/>
                <w:szCs w:val="20"/>
              </w:rPr>
            </w:pPr>
            <w:r w:rsidRPr="00307E1F">
              <w:rPr>
                <w:rFonts w:ascii="Times New Roman" w:eastAsia="Calibri" w:hAnsi="Times New Roman" w:cs="Times New Roman"/>
                <w:b/>
                <w:sz w:val="20"/>
                <w:szCs w:val="20"/>
              </w:rPr>
              <w:t>Виды разрешенного использования земельных участков</w:t>
            </w:r>
          </w:p>
        </w:tc>
        <w:tc>
          <w:tcPr>
            <w:tcW w:w="6662" w:type="dxa"/>
            <w:vAlign w:val="center"/>
          </w:tcPr>
          <w:p w14:paraId="6267406A" w14:textId="77777777" w:rsidR="006118BD" w:rsidRPr="00307E1F" w:rsidRDefault="006118BD" w:rsidP="006118BD">
            <w:pPr>
              <w:spacing w:after="0" w:line="240" w:lineRule="auto"/>
              <w:ind w:firstLine="567"/>
              <w:jc w:val="both"/>
              <w:rPr>
                <w:rFonts w:ascii="Times New Roman" w:eastAsia="Calibri" w:hAnsi="Times New Roman" w:cs="Times New Roman"/>
                <w:b/>
                <w:sz w:val="20"/>
                <w:szCs w:val="20"/>
              </w:rPr>
            </w:pPr>
            <w:r w:rsidRPr="00307E1F">
              <w:rPr>
                <w:rFonts w:ascii="Times New Roman" w:eastAsia="Calibri" w:hAnsi="Times New Roman" w:cs="Times New Roman"/>
                <w:b/>
                <w:sz w:val="20"/>
                <w:szCs w:val="20"/>
              </w:rPr>
              <w:t>Описание вида разрешенного использования земельного участка</w:t>
            </w:r>
          </w:p>
        </w:tc>
        <w:tc>
          <w:tcPr>
            <w:tcW w:w="6804" w:type="dxa"/>
            <w:vAlign w:val="center"/>
          </w:tcPr>
          <w:p w14:paraId="2E1F1D18" w14:textId="77777777" w:rsidR="006118BD" w:rsidRPr="00307E1F" w:rsidRDefault="006118BD" w:rsidP="006118BD">
            <w:pPr>
              <w:spacing w:after="0" w:line="240" w:lineRule="auto"/>
              <w:ind w:firstLine="567"/>
              <w:jc w:val="both"/>
              <w:rPr>
                <w:rFonts w:ascii="Times New Roman" w:eastAsia="Calibri" w:hAnsi="Times New Roman" w:cs="Times New Roman"/>
                <w:b/>
                <w:sz w:val="20"/>
                <w:szCs w:val="20"/>
              </w:rPr>
            </w:pPr>
            <w:r w:rsidRPr="00307E1F">
              <w:rPr>
                <w:rFonts w:ascii="Times New Roman" w:eastAsia="Calibri" w:hAnsi="Times New Roman"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118BD" w:rsidRPr="00307E1F" w14:paraId="2F53E2BD" w14:textId="77777777" w:rsidTr="004F5D80">
        <w:trPr>
          <w:trHeight w:val="20"/>
        </w:trPr>
        <w:tc>
          <w:tcPr>
            <w:tcW w:w="1560" w:type="dxa"/>
            <w:vAlign w:val="center"/>
          </w:tcPr>
          <w:p w14:paraId="2E1025F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[2.2] - Для ведения личного подсобного хозяйства (приусадебный земельный участок)</w:t>
            </w:r>
          </w:p>
        </w:tc>
        <w:tc>
          <w:tcPr>
            <w:tcW w:w="6662" w:type="dxa"/>
            <w:vAlign w:val="center"/>
          </w:tcPr>
          <w:p w14:paraId="3C8D9A1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1F5D865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выращивание сельскохозяйственных культур;</w:t>
            </w:r>
          </w:p>
          <w:p w14:paraId="61F7F94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гаражей для собственных нужд и хозяйственных построек</w:t>
            </w:r>
          </w:p>
          <w:p w14:paraId="0123A0D8"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производство сельскохозяйственной продукции;</w:t>
            </w:r>
          </w:p>
          <w:p w14:paraId="4EDE35D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гаража и иных вспомогательных сооружений;</w:t>
            </w:r>
          </w:p>
          <w:p w14:paraId="3DC45BDD"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содержание сельскохозяйственных животных</w:t>
            </w:r>
          </w:p>
        </w:tc>
        <w:tc>
          <w:tcPr>
            <w:tcW w:w="6804" w:type="dxa"/>
          </w:tcPr>
          <w:p w14:paraId="3104FBA9"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1000/5000 кв. м;</w:t>
            </w:r>
          </w:p>
          <w:p w14:paraId="27375C16"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12 м;</w:t>
            </w:r>
          </w:p>
          <w:p w14:paraId="11D47BBB"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- 3 м;</w:t>
            </w:r>
          </w:p>
          <w:p w14:paraId="1F9B7034"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максимальное количество надземных этажей зданий – 3 этажа (включая мансардный этаж);</w:t>
            </w:r>
          </w:p>
          <w:p w14:paraId="292C485E"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20%.</w:t>
            </w:r>
          </w:p>
          <w:p w14:paraId="22E110F2"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Процент застройки подземной части не регламентируется.</w:t>
            </w:r>
          </w:p>
        </w:tc>
      </w:tr>
      <w:tr w:rsidR="006118BD" w:rsidRPr="00307E1F" w14:paraId="6DDE079E" w14:textId="77777777" w:rsidTr="004F5D80">
        <w:trPr>
          <w:trHeight w:val="20"/>
        </w:trPr>
        <w:tc>
          <w:tcPr>
            <w:tcW w:w="1560" w:type="dxa"/>
            <w:vAlign w:val="center"/>
          </w:tcPr>
          <w:p w14:paraId="402E49CC"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[2.1] - Для индивидуального жилищного строительства</w:t>
            </w:r>
          </w:p>
        </w:tc>
        <w:tc>
          <w:tcPr>
            <w:tcW w:w="6662" w:type="dxa"/>
            <w:vAlign w:val="center"/>
          </w:tcPr>
          <w:p w14:paraId="4AD1E87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1D09A8F"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выращивание сельскохозяйственных культур;</w:t>
            </w:r>
          </w:p>
          <w:p w14:paraId="6AC66505"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гаражей для собственных нужд и хозяйственных построек</w:t>
            </w:r>
          </w:p>
        </w:tc>
        <w:tc>
          <w:tcPr>
            <w:tcW w:w="6804" w:type="dxa"/>
          </w:tcPr>
          <w:p w14:paraId="581E616F"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400/2000 кв. м;</w:t>
            </w:r>
          </w:p>
          <w:p w14:paraId="208CB977"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12 м;*</w:t>
            </w:r>
          </w:p>
          <w:p w14:paraId="51B3D169"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- 3 м;*</w:t>
            </w:r>
          </w:p>
          <w:p w14:paraId="7A759869"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максимальное количество надземных этажей зданий – 3 этажа (включая мансардный этаж);</w:t>
            </w:r>
          </w:p>
          <w:p w14:paraId="0C64EA3C"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30%.</w:t>
            </w:r>
          </w:p>
          <w:p w14:paraId="167ABD77" w14:textId="77777777" w:rsidR="006118BD" w:rsidRPr="00307E1F" w:rsidRDefault="006118BD" w:rsidP="006118BD">
            <w:pPr>
              <w:widowControl w:val="0"/>
              <w:overflowPunct w:val="0"/>
              <w:autoSpaceDE w:val="0"/>
              <w:autoSpaceDN w:val="0"/>
              <w:adjustRightInd w:val="0"/>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Процент застройки подземной части не регламентируется.</w:t>
            </w:r>
            <w:r w:rsidRPr="00307E1F">
              <w:rPr>
                <w:rFonts w:ascii="Times New Roman" w:eastAsia="Calibri" w:hAnsi="Times New Roman" w:cs="Times New Roman"/>
                <w:sz w:val="20"/>
                <w:szCs w:val="20"/>
                <w:highlight w:val="green"/>
              </w:rPr>
              <w:t xml:space="preserve"> </w:t>
            </w:r>
            <w:r w:rsidRPr="00307E1F">
              <w:rPr>
                <w:rFonts w:ascii="Times New Roman" w:eastAsia="Calibri" w:hAnsi="Times New Roman" w:cs="Times New Roman"/>
                <w:sz w:val="20"/>
                <w:szCs w:val="20"/>
              </w:rPr>
              <w:t xml:space="preserve">Максимальное количество объектов индивидуального жилищного строительства в </w:t>
            </w:r>
            <w:r w:rsidRPr="00307E1F">
              <w:rPr>
                <w:rFonts w:ascii="Times New Roman" w:eastAsia="Calibri" w:hAnsi="Times New Roman" w:cs="Times New Roman"/>
                <w:sz w:val="20"/>
                <w:szCs w:val="20"/>
              </w:rPr>
              <w:lastRenderedPageBreak/>
              <w:t>пределах земельного участка – 1, за исключением:</w:t>
            </w:r>
          </w:p>
          <w:p w14:paraId="7DC34482" w14:textId="77777777" w:rsidR="006118BD" w:rsidRPr="00307E1F" w:rsidRDefault="006118BD" w:rsidP="006118BD">
            <w:pPr>
              <w:widowControl w:val="0"/>
              <w:overflowPunct w:val="0"/>
              <w:autoSpaceDE w:val="0"/>
              <w:autoSpaceDN w:val="0"/>
              <w:adjustRightInd w:val="0"/>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1) существующих объектов, реконструкция которых не возможна без уменьшения их несоответствия предельным параметрам разрешенного строительства;</w:t>
            </w:r>
          </w:p>
          <w:p w14:paraId="47283DF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2) случаев строительства в границах земельного участка одного объекта индивидуального жилищного строительства при наличии существующих объектов индивидуального жилищного строительства право </w:t>
            </w:r>
            <w:proofErr w:type="gramStart"/>
            <w:r w:rsidRPr="00307E1F">
              <w:rPr>
                <w:rFonts w:ascii="Times New Roman" w:eastAsia="Calibri" w:hAnsi="Times New Roman" w:cs="Times New Roman"/>
                <w:sz w:val="20"/>
                <w:szCs w:val="20"/>
              </w:rPr>
              <w:t>собственности</w:t>
            </w:r>
            <w:proofErr w:type="gramEnd"/>
            <w:r w:rsidRPr="00307E1F">
              <w:rPr>
                <w:rFonts w:ascii="Times New Roman" w:eastAsia="Calibri" w:hAnsi="Times New Roman" w:cs="Times New Roman"/>
                <w:sz w:val="20"/>
                <w:szCs w:val="20"/>
              </w:rPr>
              <w:t xml:space="preserve"> на которые зарегистрировано до вступления в силу настоящих изменений в Правила.</w:t>
            </w:r>
          </w:p>
        </w:tc>
      </w:tr>
      <w:tr w:rsidR="006118BD" w:rsidRPr="00307E1F" w14:paraId="7D985226" w14:textId="77777777" w:rsidTr="004F5D80">
        <w:trPr>
          <w:trHeight w:val="20"/>
        </w:trPr>
        <w:tc>
          <w:tcPr>
            <w:tcW w:w="1560" w:type="dxa"/>
            <w:vAlign w:val="center"/>
          </w:tcPr>
          <w:p w14:paraId="79D71EE6"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lastRenderedPageBreak/>
              <w:t>[2.3] - Блокированная жилая застройка</w:t>
            </w:r>
          </w:p>
        </w:tc>
        <w:tc>
          <w:tcPr>
            <w:tcW w:w="6662" w:type="dxa"/>
            <w:vAlign w:val="center"/>
          </w:tcPr>
          <w:p w14:paraId="4CC949F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6127CF5D"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разведение декоративных и плодовых деревьев, овощных и ягодных культур;</w:t>
            </w:r>
          </w:p>
          <w:p w14:paraId="4F4B10EE"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804" w:type="dxa"/>
            <w:vAlign w:val="center"/>
          </w:tcPr>
          <w:p w14:paraId="0DD554C1"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400/8000 кв. м;</w:t>
            </w:r>
          </w:p>
          <w:p w14:paraId="4C211EDE"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200/800 кв. м из расчета на 1 блок;</w:t>
            </w:r>
          </w:p>
          <w:p w14:paraId="2DAA11AD"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6 м;</w:t>
            </w:r>
          </w:p>
          <w:p w14:paraId="7074EA51"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- 0 м;</w:t>
            </w:r>
          </w:p>
          <w:p w14:paraId="504E28C6"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максимальное количество надземных этажей зданий – 3 этажа (включая мансардный этаж);</w:t>
            </w:r>
          </w:p>
          <w:p w14:paraId="617F1DCD"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40%.</w:t>
            </w:r>
          </w:p>
          <w:p w14:paraId="64A73490"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Процент застройки подземной части не регламентируется.</w:t>
            </w:r>
          </w:p>
        </w:tc>
      </w:tr>
      <w:tr w:rsidR="006118BD" w:rsidRPr="00307E1F" w14:paraId="43D50742" w14:textId="77777777" w:rsidTr="004F5D80">
        <w:trPr>
          <w:trHeight w:val="20"/>
        </w:trPr>
        <w:tc>
          <w:tcPr>
            <w:tcW w:w="1560" w:type="dxa"/>
            <w:vAlign w:val="center"/>
          </w:tcPr>
          <w:p w14:paraId="579473D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[12.0.1] - Улично-дорожная сеть</w:t>
            </w:r>
          </w:p>
        </w:tc>
        <w:tc>
          <w:tcPr>
            <w:tcW w:w="6662" w:type="dxa"/>
            <w:vAlign w:val="center"/>
          </w:tcPr>
          <w:p w14:paraId="752CD8A4"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proofErr w:type="gramStart"/>
            <w:r w:rsidRPr="00307E1F">
              <w:rPr>
                <w:rFonts w:ascii="Times New Roman" w:eastAsia="Calibri" w:hAnsi="Times New Roman"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307E1F">
              <w:rPr>
                <w:rFonts w:ascii="Times New Roman" w:eastAsia="Calibri" w:hAnsi="Times New Roman" w:cs="Times New Roman"/>
                <w:sz w:val="20"/>
                <w:szCs w:val="20"/>
              </w:rPr>
              <w:t>велотранспортной</w:t>
            </w:r>
            <w:proofErr w:type="spellEnd"/>
            <w:r w:rsidRPr="00307E1F">
              <w:rPr>
                <w:rFonts w:ascii="Times New Roman" w:eastAsia="Calibri" w:hAnsi="Times New Roman" w:cs="Times New Roman"/>
                <w:sz w:val="20"/>
                <w:szCs w:val="20"/>
              </w:rPr>
              <w:t xml:space="preserve"> и инженерной инфраструктуры;</w:t>
            </w:r>
            <w:r w:rsidRPr="00307E1F">
              <w:rPr>
                <w:rFonts w:ascii="Times New Roman" w:eastAsia="Calibri" w:hAnsi="Times New Roman"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roofErr w:type="gramEnd"/>
          </w:p>
        </w:tc>
        <w:tc>
          <w:tcPr>
            <w:tcW w:w="6804" w:type="dxa"/>
            <w:vMerge w:val="restart"/>
            <w:vAlign w:val="center"/>
          </w:tcPr>
          <w:p w14:paraId="54800E1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Регламенты не подлежат установлению.</w:t>
            </w:r>
          </w:p>
          <w:p w14:paraId="4FA9E578"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118BD" w:rsidRPr="00307E1F" w14:paraId="6D1E7960" w14:textId="77777777" w:rsidTr="004F5D80">
        <w:trPr>
          <w:trHeight w:val="1049"/>
        </w:trPr>
        <w:tc>
          <w:tcPr>
            <w:tcW w:w="1560" w:type="dxa"/>
            <w:vAlign w:val="center"/>
          </w:tcPr>
          <w:p w14:paraId="5E844092"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[12.0.2] - Благоустройство территории</w:t>
            </w:r>
          </w:p>
        </w:tc>
        <w:tc>
          <w:tcPr>
            <w:tcW w:w="6662" w:type="dxa"/>
            <w:vAlign w:val="center"/>
          </w:tcPr>
          <w:p w14:paraId="12AE19D4"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4" w:type="dxa"/>
            <w:vMerge/>
            <w:vAlign w:val="center"/>
          </w:tcPr>
          <w:p w14:paraId="3C218600"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p>
        </w:tc>
      </w:tr>
    </w:tbl>
    <w:p w14:paraId="45234DBD" w14:textId="77777777" w:rsidR="00307E1F" w:rsidRDefault="00307E1F" w:rsidP="006118BD">
      <w:pPr>
        <w:spacing w:after="0" w:line="240" w:lineRule="auto"/>
        <w:ind w:firstLine="567"/>
        <w:jc w:val="both"/>
        <w:rPr>
          <w:rFonts w:ascii="Times New Roman" w:eastAsia="Calibri" w:hAnsi="Times New Roman" w:cs="Times New Roman"/>
          <w:b/>
          <w:sz w:val="20"/>
          <w:szCs w:val="20"/>
        </w:rPr>
      </w:pPr>
    </w:p>
    <w:p w14:paraId="28A4FDAC" w14:textId="77777777" w:rsidR="004F5D80" w:rsidRDefault="004F5D80" w:rsidP="006118BD">
      <w:pPr>
        <w:spacing w:after="0" w:line="240" w:lineRule="auto"/>
        <w:ind w:firstLine="567"/>
        <w:jc w:val="both"/>
        <w:rPr>
          <w:rFonts w:ascii="Times New Roman" w:eastAsia="Calibri" w:hAnsi="Times New Roman" w:cs="Times New Roman"/>
          <w:b/>
          <w:sz w:val="20"/>
          <w:szCs w:val="20"/>
        </w:rPr>
      </w:pPr>
    </w:p>
    <w:p w14:paraId="5CA4850D" w14:textId="77777777" w:rsidR="004F5D80" w:rsidRDefault="004F5D80" w:rsidP="006118BD">
      <w:pPr>
        <w:spacing w:after="0" w:line="240" w:lineRule="auto"/>
        <w:ind w:firstLine="567"/>
        <w:jc w:val="both"/>
        <w:rPr>
          <w:rFonts w:ascii="Times New Roman" w:eastAsia="Calibri" w:hAnsi="Times New Roman" w:cs="Times New Roman"/>
          <w:b/>
          <w:sz w:val="20"/>
          <w:szCs w:val="20"/>
        </w:rPr>
      </w:pPr>
    </w:p>
    <w:p w14:paraId="2E912E32" w14:textId="77777777" w:rsidR="004F5D80" w:rsidRPr="00307E1F" w:rsidRDefault="004F5D80" w:rsidP="006118BD">
      <w:pPr>
        <w:spacing w:after="0" w:line="240" w:lineRule="auto"/>
        <w:ind w:firstLine="567"/>
        <w:jc w:val="both"/>
        <w:rPr>
          <w:rFonts w:ascii="Times New Roman" w:eastAsia="Calibri" w:hAnsi="Times New Roman" w:cs="Times New Roman"/>
          <w:b/>
          <w:sz w:val="20"/>
          <w:szCs w:val="20"/>
        </w:rPr>
      </w:pPr>
    </w:p>
    <w:p w14:paraId="766A1ADB" w14:textId="77777777" w:rsidR="006118BD" w:rsidRDefault="006118BD" w:rsidP="006118BD">
      <w:pPr>
        <w:spacing w:after="0" w:line="240" w:lineRule="auto"/>
        <w:ind w:firstLine="567"/>
        <w:jc w:val="both"/>
        <w:rPr>
          <w:rFonts w:ascii="Times New Roman" w:eastAsia="Calibri" w:hAnsi="Times New Roman" w:cs="Times New Roman"/>
          <w:b/>
          <w:sz w:val="20"/>
          <w:szCs w:val="20"/>
        </w:rPr>
      </w:pPr>
      <w:r w:rsidRPr="00307E1F">
        <w:rPr>
          <w:rFonts w:ascii="Times New Roman" w:eastAsia="Calibri" w:hAnsi="Times New Roman" w:cs="Times New Roman"/>
          <w:b/>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B9CAF34" w14:textId="77777777" w:rsidR="004F5D80" w:rsidRDefault="004F5D80" w:rsidP="006118BD">
      <w:pPr>
        <w:spacing w:after="0" w:line="240" w:lineRule="auto"/>
        <w:ind w:firstLine="567"/>
        <w:jc w:val="both"/>
        <w:rPr>
          <w:rFonts w:ascii="Times New Roman" w:eastAsia="Calibri" w:hAnsi="Times New Roman" w:cs="Times New Roman"/>
          <w:b/>
          <w:sz w:val="20"/>
          <w:szCs w:val="20"/>
        </w:rPr>
      </w:pPr>
    </w:p>
    <w:tbl>
      <w:tblPr>
        <w:tblW w:w="1502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1702"/>
        <w:gridCol w:w="5953"/>
        <w:gridCol w:w="7371"/>
      </w:tblGrid>
      <w:tr w:rsidR="006118BD" w:rsidRPr="00307E1F" w14:paraId="45774F88" w14:textId="77777777" w:rsidTr="004F5D80">
        <w:trPr>
          <w:trHeight w:val="20"/>
        </w:trPr>
        <w:tc>
          <w:tcPr>
            <w:tcW w:w="1702" w:type="dxa"/>
            <w:tcBorders>
              <w:bottom w:val="single" w:sz="4" w:space="0" w:color="auto"/>
            </w:tcBorders>
            <w:vAlign w:val="center"/>
          </w:tcPr>
          <w:p w14:paraId="7C4CC1E5" w14:textId="77777777" w:rsidR="006118BD" w:rsidRPr="00307E1F" w:rsidRDefault="006118BD" w:rsidP="006118BD">
            <w:pPr>
              <w:spacing w:after="0" w:line="240" w:lineRule="auto"/>
              <w:ind w:firstLine="567"/>
              <w:jc w:val="both"/>
              <w:rPr>
                <w:rFonts w:ascii="Times New Roman" w:eastAsia="Calibri" w:hAnsi="Times New Roman" w:cs="Times New Roman"/>
                <w:b/>
                <w:sz w:val="20"/>
                <w:szCs w:val="20"/>
              </w:rPr>
            </w:pPr>
            <w:r w:rsidRPr="00307E1F">
              <w:rPr>
                <w:rFonts w:ascii="Times New Roman" w:eastAsia="Calibri" w:hAnsi="Times New Roman" w:cs="Times New Roman"/>
                <w:b/>
                <w:sz w:val="20"/>
                <w:szCs w:val="20"/>
              </w:rPr>
              <w:t>Виды разрешенного использования земельных участков</w:t>
            </w:r>
          </w:p>
        </w:tc>
        <w:tc>
          <w:tcPr>
            <w:tcW w:w="5953" w:type="dxa"/>
            <w:tcBorders>
              <w:bottom w:val="single" w:sz="4" w:space="0" w:color="auto"/>
            </w:tcBorders>
            <w:vAlign w:val="center"/>
          </w:tcPr>
          <w:p w14:paraId="27B77A4F" w14:textId="77777777" w:rsidR="006118BD" w:rsidRPr="00307E1F" w:rsidRDefault="006118BD" w:rsidP="006118BD">
            <w:pPr>
              <w:spacing w:after="0" w:line="240" w:lineRule="auto"/>
              <w:ind w:firstLine="567"/>
              <w:jc w:val="both"/>
              <w:rPr>
                <w:rFonts w:ascii="Times New Roman" w:eastAsia="Calibri" w:hAnsi="Times New Roman" w:cs="Times New Roman"/>
                <w:b/>
                <w:sz w:val="20"/>
                <w:szCs w:val="20"/>
              </w:rPr>
            </w:pPr>
            <w:r w:rsidRPr="00307E1F">
              <w:rPr>
                <w:rFonts w:ascii="Times New Roman" w:eastAsia="Calibri" w:hAnsi="Times New Roman" w:cs="Times New Roman"/>
                <w:b/>
                <w:sz w:val="20"/>
                <w:szCs w:val="20"/>
              </w:rPr>
              <w:t>Описание вида разрешенного использования земельного участка</w:t>
            </w:r>
          </w:p>
        </w:tc>
        <w:tc>
          <w:tcPr>
            <w:tcW w:w="7371" w:type="dxa"/>
            <w:tcBorders>
              <w:bottom w:val="single" w:sz="4" w:space="0" w:color="auto"/>
            </w:tcBorders>
            <w:vAlign w:val="center"/>
          </w:tcPr>
          <w:p w14:paraId="44DBF5F3" w14:textId="77777777" w:rsidR="006118BD" w:rsidRPr="00307E1F" w:rsidRDefault="006118BD" w:rsidP="006118BD">
            <w:pPr>
              <w:spacing w:after="0" w:line="240" w:lineRule="auto"/>
              <w:ind w:firstLine="567"/>
              <w:jc w:val="both"/>
              <w:rPr>
                <w:rFonts w:ascii="Times New Roman" w:eastAsia="Calibri" w:hAnsi="Times New Roman" w:cs="Times New Roman"/>
                <w:b/>
                <w:sz w:val="20"/>
                <w:szCs w:val="20"/>
              </w:rPr>
            </w:pPr>
            <w:r w:rsidRPr="00307E1F">
              <w:rPr>
                <w:rFonts w:ascii="Times New Roman" w:eastAsia="Calibri" w:hAnsi="Times New Roman"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118BD" w:rsidRPr="00307E1F" w14:paraId="2E8B8D89" w14:textId="77777777" w:rsidTr="004F5D80">
        <w:trPr>
          <w:trHeight w:val="20"/>
        </w:trPr>
        <w:tc>
          <w:tcPr>
            <w:tcW w:w="1702" w:type="dxa"/>
            <w:tcBorders>
              <w:bottom w:val="single" w:sz="4" w:space="0" w:color="auto"/>
            </w:tcBorders>
            <w:vAlign w:val="center"/>
          </w:tcPr>
          <w:p w14:paraId="0D32EF9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[3.5.1] - Дошкольное, начальное и среднее общее образование</w:t>
            </w:r>
          </w:p>
        </w:tc>
        <w:tc>
          <w:tcPr>
            <w:tcW w:w="5953" w:type="dxa"/>
            <w:tcBorders>
              <w:bottom w:val="single" w:sz="4" w:space="0" w:color="auto"/>
            </w:tcBorders>
            <w:vAlign w:val="center"/>
          </w:tcPr>
          <w:p w14:paraId="761E763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7371" w:type="dxa"/>
            <w:tcBorders>
              <w:bottom w:val="single" w:sz="4" w:space="0" w:color="auto"/>
            </w:tcBorders>
            <w:vAlign w:val="center"/>
          </w:tcPr>
          <w:p w14:paraId="09AA9160"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400 кв. м/</w:t>
            </w:r>
            <w:r w:rsidRPr="00307E1F">
              <w:rPr>
                <w:rFonts w:ascii="Times New Roman" w:eastAsia="Calibri" w:hAnsi="Times New Roman" w:cs="Times New Roman"/>
                <w:b/>
                <w:sz w:val="20"/>
                <w:szCs w:val="20"/>
              </w:rPr>
              <w:t>не подлежит установлению</w:t>
            </w:r>
            <w:r w:rsidRPr="00307E1F">
              <w:rPr>
                <w:rFonts w:ascii="Times New Roman" w:eastAsia="Calibri" w:hAnsi="Times New Roman" w:cs="Times New Roman"/>
                <w:bCs/>
                <w:sz w:val="20"/>
                <w:szCs w:val="20"/>
              </w:rPr>
              <w:t>;</w:t>
            </w:r>
          </w:p>
          <w:p w14:paraId="6F97BE8E"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25 м;</w:t>
            </w:r>
          </w:p>
          <w:p w14:paraId="2B762DA5"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- 3 м;</w:t>
            </w:r>
          </w:p>
          <w:p w14:paraId="6FC1E7AF"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максимальное количество надземных этажей зданий – 4 этажа;</w:t>
            </w:r>
          </w:p>
          <w:p w14:paraId="7CE20F1E"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40%;</w:t>
            </w:r>
          </w:p>
          <w:p w14:paraId="076AFD7E"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минимальный процент озеленения земельного участка - 30%;</w:t>
            </w:r>
          </w:p>
        </w:tc>
      </w:tr>
      <w:tr w:rsidR="006118BD" w:rsidRPr="00307E1F" w14:paraId="5CDD6F13" w14:textId="77777777" w:rsidTr="004F5D80">
        <w:trPr>
          <w:trHeight w:val="20"/>
        </w:trPr>
        <w:tc>
          <w:tcPr>
            <w:tcW w:w="1702" w:type="dxa"/>
            <w:vAlign w:val="center"/>
          </w:tcPr>
          <w:p w14:paraId="3AC1948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[4.1] - Деловое управление</w:t>
            </w:r>
          </w:p>
        </w:tc>
        <w:tc>
          <w:tcPr>
            <w:tcW w:w="5953" w:type="dxa"/>
            <w:vAlign w:val="center"/>
          </w:tcPr>
          <w:p w14:paraId="2F6C4ED2"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371" w:type="dxa"/>
            <w:vMerge w:val="restart"/>
            <w:vAlign w:val="center"/>
          </w:tcPr>
          <w:p w14:paraId="69189C36"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307E1F">
                <w:rPr>
                  <w:rFonts w:ascii="Times New Roman" w:eastAsia="Calibri" w:hAnsi="Times New Roman" w:cs="Times New Roman"/>
                  <w:sz w:val="20"/>
                  <w:szCs w:val="20"/>
                </w:rPr>
                <w:t>5000 кв. м</w:t>
              </w:r>
            </w:smartTag>
            <w:r w:rsidRPr="00307E1F">
              <w:rPr>
                <w:rFonts w:ascii="Times New Roman" w:eastAsia="Calibri" w:hAnsi="Times New Roman" w:cs="Times New Roman"/>
                <w:sz w:val="20"/>
                <w:szCs w:val="20"/>
              </w:rPr>
              <w:t>;</w:t>
            </w:r>
          </w:p>
          <w:p w14:paraId="702DC038"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15м;</w:t>
            </w:r>
          </w:p>
          <w:p w14:paraId="2634272C"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- 3 м;</w:t>
            </w:r>
          </w:p>
          <w:p w14:paraId="39CF7C28"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максимальное количество надземных этажей зданий – 4 этажа (включая мансардный этаж);</w:t>
            </w:r>
          </w:p>
          <w:p w14:paraId="67DAD4B5"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60%;</w:t>
            </w:r>
          </w:p>
          <w:p w14:paraId="511F1D36"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минимальный процент озеленения земельного участка - 10%;</w:t>
            </w:r>
          </w:p>
          <w:p w14:paraId="31B08B51"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Процент застройки подземной части не регламентируется.</w:t>
            </w:r>
          </w:p>
        </w:tc>
      </w:tr>
      <w:tr w:rsidR="006118BD" w:rsidRPr="00307E1F" w14:paraId="0A120D46" w14:textId="77777777" w:rsidTr="004F5D80">
        <w:trPr>
          <w:trHeight w:val="20"/>
        </w:trPr>
        <w:tc>
          <w:tcPr>
            <w:tcW w:w="1702" w:type="dxa"/>
            <w:tcBorders>
              <w:top w:val="single" w:sz="4" w:space="0" w:color="auto"/>
              <w:right w:val="single" w:sz="4" w:space="0" w:color="auto"/>
            </w:tcBorders>
            <w:vAlign w:val="center"/>
          </w:tcPr>
          <w:p w14:paraId="35FB2523"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[4.6] – Общественное питание.</w:t>
            </w:r>
          </w:p>
        </w:tc>
        <w:tc>
          <w:tcPr>
            <w:tcW w:w="5953" w:type="dxa"/>
            <w:tcBorders>
              <w:top w:val="single" w:sz="4" w:space="0" w:color="auto"/>
              <w:left w:val="single" w:sz="4" w:space="0" w:color="auto"/>
            </w:tcBorders>
            <w:vAlign w:val="center"/>
          </w:tcPr>
          <w:p w14:paraId="7ECC8581"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7371" w:type="dxa"/>
            <w:vMerge/>
            <w:vAlign w:val="center"/>
          </w:tcPr>
          <w:p w14:paraId="072AA53F" w14:textId="77777777" w:rsidR="006118BD" w:rsidRPr="00307E1F" w:rsidRDefault="006118BD" w:rsidP="006118BD">
            <w:pPr>
              <w:spacing w:after="0" w:line="240" w:lineRule="auto"/>
              <w:jc w:val="both"/>
              <w:rPr>
                <w:rFonts w:ascii="Times New Roman" w:eastAsia="Calibri" w:hAnsi="Times New Roman" w:cs="Times New Roman"/>
                <w:sz w:val="20"/>
                <w:szCs w:val="20"/>
              </w:rPr>
            </w:pPr>
          </w:p>
        </w:tc>
      </w:tr>
      <w:tr w:rsidR="006118BD" w:rsidRPr="00307E1F" w14:paraId="1A8C15A6" w14:textId="77777777" w:rsidTr="004F5D80">
        <w:trPr>
          <w:trHeight w:val="20"/>
        </w:trPr>
        <w:tc>
          <w:tcPr>
            <w:tcW w:w="1702" w:type="dxa"/>
            <w:tcBorders>
              <w:top w:val="single" w:sz="4" w:space="0" w:color="auto"/>
            </w:tcBorders>
            <w:vAlign w:val="center"/>
          </w:tcPr>
          <w:p w14:paraId="7193F06C"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[3.10.1] - Амбулаторное ветеринарное обслуживание</w:t>
            </w:r>
          </w:p>
        </w:tc>
        <w:tc>
          <w:tcPr>
            <w:tcW w:w="5953" w:type="dxa"/>
            <w:tcBorders>
              <w:top w:val="single" w:sz="4" w:space="0" w:color="auto"/>
            </w:tcBorders>
            <w:vAlign w:val="center"/>
          </w:tcPr>
          <w:p w14:paraId="537B4FB3"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7371" w:type="dxa"/>
            <w:vMerge w:val="restart"/>
            <w:vAlign w:val="center"/>
          </w:tcPr>
          <w:p w14:paraId="3CAD7898"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300/5000 кв. м;</w:t>
            </w:r>
          </w:p>
          <w:p w14:paraId="65F82EA4"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15 м;</w:t>
            </w:r>
          </w:p>
          <w:p w14:paraId="7D223818"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- 3 м;</w:t>
            </w:r>
          </w:p>
          <w:p w14:paraId="24CEEDDA"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максимальное количество надземных этажей зданий – 3 этажа (включая мансардный этаж);</w:t>
            </w:r>
          </w:p>
          <w:p w14:paraId="318784DC"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80%;</w:t>
            </w:r>
          </w:p>
          <w:p w14:paraId="3700BC65"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минимальный процент озеленения земельного участка - 10%;</w:t>
            </w:r>
          </w:p>
          <w:p w14:paraId="32484BAE"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Процент застройки подземной части не регламентируется.</w:t>
            </w:r>
          </w:p>
        </w:tc>
      </w:tr>
      <w:tr w:rsidR="006118BD" w:rsidRPr="00307E1F" w14:paraId="34C1F50F" w14:textId="77777777" w:rsidTr="004F5D80">
        <w:trPr>
          <w:trHeight w:val="20"/>
        </w:trPr>
        <w:tc>
          <w:tcPr>
            <w:tcW w:w="1702" w:type="dxa"/>
            <w:tcBorders>
              <w:top w:val="single" w:sz="4" w:space="0" w:color="auto"/>
            </w:tcBorders>
            <w:shd w:val="clear" w:color="auto" w:fill="auto"/>
            <w:vAlign w:val="center"/>
          </w:tcPr>
          <w:p w14:paraId="0B274711"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[3.3] - Бытовое обслуживание</w:t>
            </w:r>
          </w:p>
        </w:tc>
        <w:tc>
          <w:tcPr>
            <w:tcW w:w="5953" w:type="dxa"/>
            <w:tcBorders>
              <w:top w:val="single" w:sz="4" w:space="0" w:color="auto"/>
            </w:tcBorders>
            <w:shd w:val="clear" w:color="auto" w:fill="auto"/>
            <w:vAlign w:val="center"/>
          </w:tcPr>
          <w:p w14:paraId="7CDE0EC5"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371" w:type="dxa"/>
            <w:vMerge/>
            <w:vAlign w:val="center"/>
          </w:tcPr>
          <w:p w14:paraId="6DE9933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p>
        </w:tc>
      </w:tr>
      <w:tr w:rsidR="006118BD" w:rsidRPr="00307E1F" w14:paraId="1F55D727" w14:textId="77777777" w:rsidTr="004F5D80">
        <w:trPr>
          <w:trHeight w:val="20"/>
        </w:trPr>
        <w:tc>
          <w:tcPr>
            <w:tcW w:w="1702" w:type="dxa"/>
            <w:vAlign w:val="center"/>
          </w:tcPr>
          <w:p w14:paraId="0FE303F6"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[3.2.2] - Оказание социальной помощи населению</w:t>
            </w:r>
          </w:p>
        </w:tc>
        <w:tc>
          <w:tcPr>
            <w:tcW w:w="5953" w:type="dxa"/>
            <w:vAlign w:val="center"/>
          </w:tcPr>
          <w:p w14:paraId="131BC11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w:t>
            </w:r>
            <w:r w:rsidRPr="00307E1F">
              <w:rPr>
                <w:rFonts w:ascii="Times New Roman" w:eastAsia="Calibri" w:hAnsi="Times New Roman" w:cs="Times New Roman"/>
                <w:sz w:val="20"/>
                <w:szCs w:val="20"/>
              </w:rPr>
              <w:lastRenderedPageBreak/>
              <w:t>организаций:</w:t>
            </w:r>
          </w:p>
          <w:p w14:paraId="2ACB8F8F"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некоммерческих фондов, благотворительных организаций, клубов по интересам</w:t>
            </w:r>
          </w:p>
        </w:tc>
        <w:tc>
          <w:tcPr>
            <w:tcW w:w="7371" w:type="dxa"/>
            <w:vMerge/>
            <w:vAlign w:val="center"/>
          </w:tcPr>
          <w:p w14:paraId="5E4F329F"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p>
        </w:tc>
      </w:tr>
      <w:tr w:rsidR="006118BD" w:rsidRPr="00307E1F" w14:paraId="47A33D36" w14:textId="77777777" w:rsidTr="004F5D80">
        <w:trPr>
          <w:trHeight w:val="20"/>
        </w:trPr>
        <w:tc>
          <w:tcPr>
            <w:tcW w:w="1702" w:type="dxa"/>
            <w:vAlign w:val="center"/>
          </w:tcPr>
          <w:p w14:paraId="3B2BC165"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lastRenderedPageBreak/>
              <w:t>[3.2.3] - Оказание услуг связи</w:t>
            </w:r>
          </w:p>
        </w:tc>
        <w:tc>
          <w:tcPr>
            <w:tcW w:w="5953" w:type="dxa"/>
            <w:vAlign w:val="center"/>
          </w:tcPr>
          <w:p w14:paraId="18A70B72"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7371" w:type="dxa"/>
            <w:vMerge/>
            <w:vAlign w:val="center"/>
          </w:tcPr>
          <w:p w14:paraId="5B6EE064"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p>
        </w:tc>
      </w:tr>
      <w:tr w:rsidR="006118BD" w:rsidRPr="00307E1F" w14:paraId="194DE97E" w14:textId="77777777" w:rsidTr="004F5D80">
        <w:trPr>
          <w:trHeight w:val="20"/>
        </w:trPr>
        <w:tc>
          <w:tcPr>
            <w:tcW w:w="1702" w:type="dxa"/>
            <w:tcBorders>
              <w:top w:val="single" w:sz="4" w:space="0" w:color="auto"/>
            </w:tcBorders>
            <w:vAlign w:val="center"/>
          </w:tcPr>
          <w:p w14:paraId="5C701523"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[3.4.1] - Амбулаторно-поликлиническое обслуживание</w:t>
            </w:r>
          </w:p>
        </w:tc>
        <w:tc>
          <w:tcPr>
            <w:tcW w:w="5953" w:type="dxa"/>
            <w:tcBorders>
              <w:top w:val="single" w:sz="4" w:space="0" w:color="auto"/>
            </w:tcBorders>
            <w:vAlign w:val="center"/>
          </w:tcPr>
          <w:p w14:paraId="52E7B55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7371" w:type="dxa"/>
            <w:vMerge/>
            <w:vAlign w:val="center"/>
          </w:tcPr>
          <w:p w14:paraId="1E255581"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p>
        </w:tc>
      </w:tr>
      <w:tr w:rsidR="006118BD" w:rsidRPr="00307E1F" w14:paraId="19B11A77" w14:textId="77777777" w:rsidTr="004F5D80">
        <w:trPr>
          <w:trHeight w:val="20"/>
        </w:trPr>
        <w:tc>
          <w:tcPr>
            <w:tcW w:w="1702" w:type="dxa"/>
            <w:tcBorders>
              <w:top w:val="single" w:sz="4" w:space="0" w:color="auto"/>
            </w:tcBorders>
            <w:vAlign w:val="center"/>
          </w:tcPr>
          <w:p w14:paraId="5D034004"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[5.1.2] - Обеспечение занятий спортом в помещениях</w:t>
            </w:r>
          </w:p>
        </w:tc>
        <w:tc>
          <w:tcPr>
            <w:tcW w:w="5953" w:type="dxa"/>
            <w:tcBorders>
              <w:top w:val="single" w:sz="4" w:space="0" w:color="auto"/>
            </w:tcBorders>
            <w:vAlign w:val="center"/>
          </w:tcPr>
          <w:p w14:paraId="60BBD0F6"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7371" w:type="dxa"/>
            <w:vAlign w:val="center"/>
          </w:tcPr>
          <w:p w14:paraId="204C62B5"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- 50 кв. м/</w:t>
            </w:r>
            <w:r w:rsidRPr="00307E1F">
              <w:rPr>
                <w:rFonts w:ascii="Times New Roman" w:eastAsia="Calibri" w:hAnsi="Times New Roman" w:cs="Times New Roman"/>
                <w:b/>
                <w:bCs/>
                <w:sz w:val="20"/>
                <w:szCs w:val="20"/>
              </w:rPr>
              <w:t xml:space="preserve"> не подлежит установлению</w:t>
            </w:r>
            <w:r w:rsidRPr="00307E1F">
              <w:rPr>
                <w:rFonts w:ascii="Times New Roman" w:eastAsia="Calibri" w:hAnsi="Times New Roman" w:cs="Times New Roman"/>
                <w:bCs/>
                <w:sz w:val="20"/>
                <w:szCs w:val="20"/>
              </w:rPr>
              <w:t>;</w:t>
            </w:r>
          </w:p>
          <w:p w14:paraId="2D737E77"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20 м;</w:t>
            </w:r>
          </w:p>
          <w:p w14:paraId="42C7645C"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- 3 м;</w:t>
            </w:r>
          </w:p>
          <w:p w14:paraId="7662020C"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максимальное количество надземных этажей зданий – 3 этажа (включая мансардный этаж); </w:t>
            </w:r>
          </w:p>
          <w:p w14:paraId="28F58464" w14:textId="77777777" w:rsidR="006118BD" w:rsidRPr="00307E1F" w:rsidRDefault="006118BD" w:rsidP="006118BD">
            <w:pPr>
              <w:spacing w:after="0" w:line="240" w:lineRule="auto"/>
              <w:ind w:firstLine="34"/>
              <w:jc w:val="both"/>
              <w:rPr>
                <w:rFonts w:ascii="Times New Roman" w:eastAsia="Calibri" w:hAnsi="Times New Roman" w:cs="Times New Roman"/>
                <w:bCs/>
                <w:sz w:val="20"/>
                <w:szCs w:val="20"/>
              </w:rPr>
            </w:pPr>
            <w:r w:rsidRPr="00307E1F">
              <w:rPr>
                <w:rFonts w:ascii="Times New Roman" w:eastAsia="Calibri" w:hAnsi="Times New Roman" w:cs="Times New Roman"/>
                <w:sz w:val="20"/>
                <w:szCs w:val="20"/>
              </w:rPr>
              <w:t xml:space="preserve">максимальная высота строений, сооружений от уровня земли - </w:t>
            </w:r>
            <w:r w:rsidRPr="00307E1F">
              <w:rPr>
                <w:rFonts w:ascii="Times New Roman" w:eastAsia="Calibri" w:hAnsi="Times New Roman" w:cs="Times New Roman"/>
                <w:bCs/>
                <w:sz w:val="20"/>
                <w:szCs w:val="20"/>
              </w:rPr>
              <w:t>15м;</w:t>
            </w:r>
          </w:p>
          <w:p w14:paraId="6DE4B7E2"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60%.</w:t>
            </w:r>
          </w:p>
          <w:p w14:paraId="7A6F44D8"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Процент застройки подземной части не регламентируется.</w:t>
            </w:r>
          </w:p>
        </w:tc>
      </w:tr>
      <w:tr w:rsidR="006118BD" w:rsidRPr="00307E1F" w14:paraId="00C76A3D" w14:textId="77777777" w:rsidTr="004F5D80">
        <w:trPr>
          <w:trHeight w:val="20"/>
        </w:trPr>
        <w:tc>
          <w:tcPr>
            <w:tcW w:w="1702" w:type="dxa"/>
            <w:tcBorders>
              <w:top w:val="single" w:sz="4" w:space="0" w:color="auto"/>
            </w:tcBorders>
            <w:vAlign w:val="center"/>
          </w:tcPr>
          <w:p w14:paraId="3A5114C8"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[5.1.3] - Площадки для занятий спортом</w:t>
            </w:r>
          </w:p>
        </w:tc>
        <w:tc>
          <w:tcPr>
            <w:tcW w:w="5953" w:type="dxa"/>
            <w:tcBorders>
              <w:top w:val="single" w:sz="4" w:space="0" w:color="auto"/>
            </w:tcBorders>
            <w:vAlign w:val="center"/>
          </w:tcPr>
          <w:p w14:paraId="5397166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371" w:type="dxa"/>
            <w:vAlign w:val="center"/>
          </w:tcPr>
          <w:p w14:paraId="6643F7F0"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- 50 кв. м/</w:t>
            </w:r>
            <w:r w:rsidRPr="00307E1F">
              <w:rPr>
                <w:rFonts w:ascii="Times New Roman" w:eastAsia="Calibri" w:hAnsi="Times New Roman" w:cs="Times New Roman"/>
                <w:b/>
                <w:bCs/>
                <w:sz w:val="20"/>
                <w:szCs w:val="20"/>
              </w:rPr>
              <w:t xml:space="preserve"> не подлежит установлению</w:t>
            </w:r>
            <w:r w:rsidRPr="00307E1F">
              <w:rPr>
                <w:rFonts w:ascii="Times New Roman" w:eastAsia="Calibri" w:hAnsi="Times New Roman" w:cs="Times New Roman"/>
                <w:bCs/>
                <w:sz w:val="20"/>
                <w:szCs w:val="20"/>
              </w:rPr>
              <w:t>;</w:t>
            </w:r>
          </w:p>
          <w:p w14:paraId="588B8FB2"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5 м;</w:t>
            </w:r>
          </w:p>
          <w:p w14:paraId="7D1493E0"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- 1 м;</w:t>
            </w:r>
          </w:p>
          <w:p w14:paraId="1979EE04" w14:textId="77777777" w:rsidR="006118BD" w:rsidRPr="00307E1F" w:rsidRDefault="006118BD" w:rsidP="006118BD">
            <w:pPr>
              <w:spacing w:after="0" w:line="240" w:lineRule="auto"/>
              <w:ind w:firstLine="34"/>
              <w:jc w:val="both"/>
              <w:rPr>
                <w:rFonts w:ascii="Times New Roman" w:eastAsia="Calibri" w:hAnsi="Times New Roman" w:cs="Times New Roman"/>
                <w:bCs/>
                <w:sz w:val="20"/>
                <w:szCs w:val="20"/>
              </w:rPr>
            </w:pPr>
            <w:r w:rsidRPr="00307E1F">
              <w:rPr>
                <w:rFonts w:ascii="Times New Roman" w:eastAsia="Calibri" w:hAnsi="Times New Roman" w:cs="Times New Roman"/>
                <w:sz w:val="20"/>
                <w:szCs w:val="20"/>
              </w:rPr>
              <w:t xml:space="preserve">максимальная высота строений, сооружений от уровня земли - </w:t>
            </w:r>
            <w:r w:rsidRPr="00307E1F">
              <w:rPr>
                <w:rFonts w:ascii="Times New Roman" w:eastAsia="Calibri" w:hAnsi="Times New Roman" w:cs="Times New Roman"/>
                <w:bCs/>
                <w:sz w:val="20"/>
                <w:szCs w:val="20"/>
              </w:rPr>
              <w:t>10 м;</w:t>
            </w:r>
          </w:p>
          <w:p w14:paraId="75ACC9D2" w14:textId="77777777" w:rsidR="006118BD" w:rsidRPr="00307E1F" w:rsidRDefault="006118BD" w:rsidP="006118BD">
            <w:pPr>
              <w:spacing w:after="0" w:line="240" w:lineRule="auto"/>
              <w:ind w:firstLine="34"/>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90%.</w:t>
            </w:r>
          </w:p>
        </w:tc>
      </w:tr>
      <w:tr w:rsidR="006118BD" w:rsidRPr="00307E1F" w14:paraId="2246EBCF" w14:textId="77777777" w:rsidTr="004F5D80">
        <w:trPr>
          <w:trHeight w:val="20"/>
        </w:trPr>
        <w:tc>
          <w:tcPr>
            <w:tcW w:w="1702" w:type="dxa"/>
            <w:tcBorders>
              <w:top w:val="single" w:sz="4" w:space="0" w:color="auto"/>
            </w:tcBorders>
            <w:shd w:val="clear" w:color="auto" w:fill="auto"/>
            <w:vAlign w:val="center"/>
          </w:tcPr>
          <w:p w14:paraId="7D435DD4"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[4.4] - Магазины</w:t>
            </w:r>
          </w:p>
        </w:tc>
        <w:tc>
          <w:tcPr>
            <w:tcW w:w="5953" w:type="dxa"/>
            <w:tcBorders>
              <w:top w:val="single" w:sz="4" w:space="0" w:color="auto"/>
            </w:tcBorders>
            <w:shd w:val="clear" w:color="auto" w:fill="auto"/>
            <w:vAlign w:val="center"/>
          </w:tcPr>
          <w:p w14:paraId="1C738CA6"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7371" w:type="dxa"/>
            <w:vAlign w:val="center"/>
          </w:tcPr>
          <w:p w14:paraId="17E77A46"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100/5000 кв. м;</w:t>
            </w:r>
          </w:p>
          <w:p w14:paraId="264A8B39"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10 м;</w:t>
            </w:r>
          </w:p>
          <w:p w14:paraId="14CBE19A"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- 3 м;</w:t>
            </w:r>
          </w:p>
          <w:p w14:paraId="6C9A86E4"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максимальное количество надземных этажей зданий – 3 этажа (включая мансардный этаж);</w:t>
            </w:r>
          </w:p>
          <w:p w14:paraId="7F35D0A3"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80%;</w:t>
            </w:r>
          </w:p>
          <w:p w14:paraId="4E91E823"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минимальный процент озеленения земельного участка - 10%;</w:t>
            </w:r>
          </w:p>
          <w:p w14:paraId="4E836859"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Процент застройки подземной части не регламентируется</w:t>
            </w:r>
          </w:p>
        </w:tc>
      </w:tr>
      <w:tr w:rsidR="006118BD" w:rsidRPr="00307E1F" w14:paraId="7A980CAB" w14:textId="77777777" w:rsidTr="004F5D80">
        <w:trPr>
          <w:trHeight w:val="20"/>
        </w:trPr>
        <w:tc>
          <w:tcPr>
            <w:tcW w:w="1702" w:type="dxa"/>
            <w:vAlign w:val="center"/>
          </w:tcPr>
          <w:p w14:paraId="15D136FF"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[2.1.1] - Малоэтажная многоквартирная жилая застройка</w:t>
            </w:r>
          </w:p>
        </w:tc>
        <w:tc>
          <w:tcPr>
            <w:tcW w:w="5953" w:type="dxa"/>
            <w:vAlign w:val="center"/>
          </w:tcPr>
          <w:p w14:paraId="1637A37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малоэтажных многоквартирных домов (многоквартирные дома высотой до 4 этажей, включая мансардный);</w:t>
            </w:r>
            <w:r w:rsidRPr="00307E1F">
              <w:rPr>
                <w:rFonts w:ascii="Times New Roman" w:eastAsia="Calibri" w:hAnsi="Times New Roman" w:cs="Times New Roman"/>
                <w:sz w:val="20"/>
                <w:szCs w:val="20"/>
              </w:rPr>
              <w:br/>
              <w:t>обустройство спортивных и детских площадок, площадок для отдыха;</w:t>
            </w:r>
            <w:r w:rsidRPr="00307E1F">
              <w:rPr>
                <w:rFonts w:ascii="Times New Roman" w:eastAsia="Calibri" w:hAnsi="Times New Roman" w:cs="Times New Roman"/>
                <w:sz w:val="20"/>
                <w:szCs w:val="20"/>
              </w:rPr>
              <w:br/>
              <w:t xml:space="preserve">размещение объектов обслуживания жилой застройки во </w:t>
            </w:r>
            <w:r w:rsidRPr="00307E1F">
              <w:rPr>
                <w:rFonts w:ascii="Times New Roman" w:eastAsia="Calibri" w:hAnsi="Times New Roman" w:cs="Times New Roman"/>
                <w:sz w:val="20"/>
                <w:szCs w:val="20"/>
              </w:rPr>
              <w:lastRenderedPageBreak/>
              <w:t>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7371" w:type="dxa"/>
            <w:vAlign w:val="center"/>
          </w:tcPr>
          <w:p w14:paraId="6F86C300"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lastRenderedPageBreak/>
              <w:t xml:space="preserve">минимальная/максимальная площадь земельных участков – 1000 </w:t>
            </w:r>
            <w:proofErr w:type="spellStart"/>
            <w:r w:rsidRPr="00307E1F">
              <w:rPr>
                <w:rFonts w:ascii="Times New Roman" w:eastAsia="Calibri" w:hAnsi="Times New Roman" w:cs="Times New Roman"/>
                <w:sz w:val="20"/>
                <w:szCs w:val="20"/>
              </w:rPr>
              <w:t>кв.м</w:t>
            </w:r>
            <w:proofErr w:type="spellEnd"/>
            <w:r w:rsidRPr="00307E1F">
              <w:rPr>
                <w:rFonts w:ascii="Times New Roman" w:eastAsia="Calibri" w:hAnsi="Times New Roman" w:cs="Times New Roman"/>
                <w:sz w:val="20"/>
                <w:szCs w:val="20"/>
              </w:rPr>
              <w:t>/</w:t>
            </w:r>
            <w:r w:rsidRPr="00307E1F">
              <w:rPr>
                <w:rFonts w:ascii="Times New Roman" w:eastAsia="Calibri" w:hAnsi="Times New Roman" w:cs="Times New Roman"/>
                <w:b/>
                <w:bCs/>
                <w:sz w:val="20"/>
                <w:szCs w:val="20"/>
              </w:rPr>
              <w:t>не подлежит установлению</w:t>
            </w:r>
            <w:r w:rsidRPr="00307E1F">
              <w:rPr>
                <w:rFonts w:ascii="Times New Roman" w:eastAsia="Calibri" w:hAnsi="Times New Roman" w:cs="Times New Roman"/>
                <w:sz w:val="20"/>
                <w:szCs w:val="20"/>
              </w:rPr>
              <w:t>;</w:t>
            </w:r>
          </w:p>
          <w:p w14:paraId="1FF3CEBD"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12 м;</w:t>
            </w:r>
          </w:p>
          <w:p w14:paraId="674EE653"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- 3 м;</w:t>
            </w:r>
          </w:p>
          <w:p w14:paraId="58E6EACC"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максимальное количество надземных этажей зданий – 3 этажа (включая мансардный этаж);</w:t>
            </w:r>
          </w:p>
          <w:p w14:paraId="2DCA7C7C"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lastRenderedPageBreak/>
              <w:t>максимальный процент застройки в границах земельного участка – 40%;</w:t>
            </w:r>
          </w:p>
          <w:p w14:paraId="4C167BDC"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минимальный процент озеленения земельного участка - 15%.</w:t>
            </w:r>
          </w:p>
          <w:p w14:paraId="159A8675"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Процент застройки подземной части не регламентируется.</w:t>
            </w:r>
          </w:p>
          <w:p w14:paraId="642500AE"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На территории малоэтажной жилой застройки следует предусматривать 100-процентную обеспеченность </w:t>
            </w:r>
            <w:proofErr w:type="spellStart"/>
            <w:r w:rsidRPr="00307E1F">
              <w:rPr>
                <w:rFonts w:ascii="Times New Roman" w:eastAsia="Calibri" w:hAnsi="Times New Roman" w:cs="Times New Roman"/>
                <w:sz w:val="20"/>
                <w:szCs w:val="20"/>
              </w:rPr>
              <w:t>машино</w:t>
            </w:r>
            <w:proofErr w:type="spellEnd"/>
            <w:r w:rsidRPr="00307E1F">
              <w:rPr>
                <w:rFonts w:ascii="Times New Roman" w:eastAsia="Calibri" w:hAnsi="Times New Roman" w:cs="Times New Roman"/>
                <w:sz w:val="20"/>
                <w:szCs w:val="20"/>
              </w:rPr>
              <w:t>-местами для хранения и парковки легковых автомобилей, мотоциклов, мопедов. Размещение других видов транспортных средств возможно по согласованию с органами местного самоуправления</w:t>
            </w:r>
          </w:p>
        </w:tc>
      </w:tr>
      <w:tr w:rsidR="006118BD" w:rsidRPr="00307E1F" w14:paraId="1C176986" w14:textId="77777777" w:rsidTr="004F5D80">
        <w:trPr>
          <w:trHeight w:val="20"/>
        </w:trPr>
        <w:tc>
          <w:tcPr>
            <w:tcW w:w="1702" w:type="dxa"/>
            <w:vAlign w:val="center"/>
          </w:tcPr>
          <w:p w14:paraId="362AE6D2"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lastRenderedPageBreak/>
              <w:t>[3.1.1] - Предоставление коммунальных услуг</w:t>
            </w:r>
          </w:p>
          <w:p w14:paraId="26E5D2F1"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p>
        </w:tc>
        <w:tc>
          <w:tcPr>
            <w:tcW w:w="5953" w:type="dxa"/>
            <w:vAlign w:val="center"/>
          </w:tcPr>
          <w:p w14:paraId="59DA3A6C"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7371" w:type="dxa"/>
            <w:vAlign w:val="center"/>
          </w:tcPr>
          <w:p w14:paraId="24001708"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земельных участков - 10 кв. м/</w:t>
            </w:r>
            <w:r w:rsidRPr="00307E1F">
              <w:rPr>
                <w:rFonts w:ascii="Times New Roman" w:eastAsia="Calibri" w:hAnsi="Times New Roman" w:cs="Times New Roman"/>
                <w:b/>
                <w:bCs/>
                <w:sz w:val="20"/>
                <w:szCs w:val="20"/>
              </w:rPr>
              <w:t>не подлежит установлению</w:t>
            </w:r>
            <w:r w:rsidRPr="00307E1F">
              <w:rPr>
                <w:rFonts w:ascii="Times New Roman" w:eastAsia="Calibri" w:hAnsi="Times New Roman" w:cs="Times New Roman"/>
                <w:bCs/>
                <w:sz w:val="20"/>
                <w:szCs w:val="20"/>
              </w:rPr>
              <w:t>;</w:t>
            </w:r>
            <w:r w:rsidRPr="00307E1F">
              <w:rPr>
                <w:rFonts w:ascii="Times New Roman" w:eastAsia="Calibri" w:hAnsi="Times New Roman" w:cs="Times New Roman"/>
                <w:sz w:val="20"/>
                <w:szCs w:val="20"/>
              </w:rPr>
              <w:t xml:space="preserve"> </w:t>
            </w:r>
          </w:p>
          <w:p w14:paraId="3280408F"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4 м;</w:t>
            </w:r>
          </w:p>
          <w:p w14:paraId="7D397FB1"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- 1 м;</w:t>
            </w:r>
          </w:p>
          <w:p w14:paraId="21E4B006"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максимальное количество надземных этажей зданий – 3 этажа (включая мансардный этаж); </w:t>
            </w:r>
          </w:p>
          <w:p w14:paraId="5D41A06F"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максимальная высота строений, сооружений от уровня земли - 20 м;</w:t>
            </w:r>
          </w:p>
          <w:p w14:paraId="39B49C64"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80%;</w:t>
            </w:r>
          </w:p>
          <w:p w14:paraId="60E0688A"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Процент застройки подземной части не регламентируется.</w:t>
            </w:r>
          </w:p>
        </w:tc>
      </w:tr>
      <w:tr w:rsidR="006118BD" w:rsidRPr="00307E1F" w14:paraId="5FA90FAB" w14:textId="77777777" w:rsidTr="004F5D80">
        <w:trPr>
          <w:trHeight w:val="20"/>
        </w:trPr>
        <w:tc>
          <w:tcPr>
            <w:tcW w:w="1702" w:type="dxa"/>
            <w:vAlign w:val="center"/>
          </w:tcPr>
          <w:p w14:paraId="4938090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[13.2] - Ведение садоводства</w:t>
            </w:r>
          </w:p>
        </w:tc>
        <w:tc>
          <w:tcPr>
            <w:tcW w:w="5953" w:type="dxa"/>
            <w:vAlign w:val="center"/>
          </w:tcPr>
          <w:p w14:paraId="05BF391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7371" w:type="dxa"/>
            <w:vAlign w:val="center"/>
          </w:tcPr>
          <w:p w14:paraId="13FE289C"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минимальная/максимальная площадь земельного участка – 600/1500 кв. м;</w:t>
            </w:r>
          </w:p>
          <w:p w14:paraId="1868A8D0"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(проездов)- 12 метров;</w:t>
            </w:r>
          </w:p>
          <w:p w14:paraId="0220F9A0"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для жилых строений от границ участка - 3 м;</w:t>
            </w:r>
          </w:p>
          <w:p w14:paraId="46151C3B"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Отступ от красной линии – 5 м.</w:t>
            </w:r>
          </w:p>
          <w:p w14:paraId="32E8EA9D"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максимальное количество надземных этажей зданий – 3 этажа (включая мансардный этаж);</w:t>
            </w:r>
          </w:p>
          <w:p w14:paraId="2C7D5816"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40 %;</w:t>
            </w:r>
          </w:p>
        </w:tc>
      </w:tr>
      <w:tr w:rsidR="006118BD" w:rsidRPr="00307E1F" w14:paraId="799766C4" w14:textId="77777777" w:rsidTr="004F5D80">
        <w:trPr>
          <w:trHeight w:val="20"/>
        </w:trPr>
        <w:tc>
          <w:tcPr>
            <w:tcW w:w="1702" w:type="dxa"/>
            <w:vAlign w:val="center"/>
          </w:tcPr>
          <w:p w14:paraId="73CAFE7E"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953" w:type="dxa"/>
            <w:vAlign w:val="center"/>
          </w:tcPr>
          <w:p w14:paraId="4D920CC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7371" w:type="dxa"/>
            <w:vAlign w:val="center"/>
          </w:tcPr>
          <w:p w14:paraId="7701026F"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минимальная/максимальная площадь земельных участков – 400 </w:t>
            </w:r>
            <w:proofErr w:type="spellStart"/>
            <w:r w:rsidRPr="00307E1F">
              <w:rPr>
                <w:rFonts w:ascii="Times New Roman" w:eastAsia="Calibri" w:hAnsi="Times New Roman" w:cs="Times New Roman"/>
                <w:sz w:val="20"/>
                <w:szCs w:val="20"/>
              </w:rPr>
              <w:t>кв.м</w:t>
            </w:r>
            <w:proofErr w:type="spellEnd"/>
            <w:r w:rsidRPr="00307E1F">
              <w:rPr>
                <w:rFonts w:ascii="Times New Roman" w:eastAsia="Calibri" w:hAnsi="Times New Roman" w:cs="Times New Roman"/>
                <w:sz w:val="20"/>
                <w:szCs w:val="20"/>
              </w:rPr>
              <w:t>/</w:t>
            </w:r>
            <w:r w:rsidRPr="00307E1F">
              <w:rPr>
                <w:rFonts w:ascii="Times New Roman" w:eastAsia="Calibri" w:hAnsi="Times New Roman" w:cs="Times New Roman"/>
                <w:b/>
                <w:bCs/>
                <w:sz w:val="20"/>
                <w:szCs w:val="20"/>
              </w:rPr>
              <w:t>не подлежит установлению</w:t>
            </w:r>
            <w:r w:rsidRPr="00307E1F">
              <w:rPr>
                <w:rFonts w:ascii="Times New Roman" w:eastAsia="Calibri" w:hAnsi="Times New Roman" w:cs="Times New Roman"/>
                <w:sz w:val="20"/>
                <w:szCs w:val="20"/>
              </w:rPr>
              <w:t>;</w:t>
            </w:r>
          </w:p>
          <w:p w14:paraId="7CC75BD9"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минимальная ширина земельных участков вдоль фронта улицы (проезда) – 12 м;</w:t>
            </w:r>
          </w:p>
          <w:p w14:paraId="071B9A08"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- 3 м;</w:t>
            </w:r>
          </w:p>
          <w:p w14:paraId="48F0E4AC"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максимальное количество надземных этажей зданий – 3 этажа (включая мансардный этаж);</w:t>
            </w:r>
          </w:p>
          <w:p w14:paraId="5C816410"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максимальный процент застройки в границах земельного участка – 40%.</w:t>
            </w:r>
          </w:p>
          <w:p w14:paraId="6AE8A1E3" w14:textId="77777777" w:rsidR="006118BD" w:rsidRPr="00307E1F" w:rsidRDefault="006118BD" w:rsidP="006118BD">
            <w:pPr>
              <w:spacing w:after="0" w:line="240" w:lineRule="auto"/>
              <w:ind w:hanging="108"/>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Процент застройки подземной части не регламентируется.</w:t>
            </w:r>
          </w:p>
        </w:tc>
      </w:tr>
    </w:tbl>
    <w:p w14:paraId="795DB95A" w14:textId="7FE2030C" w:rsidR="004F5D80" w:rsidRDefault="004F5D80" w:rsidP="006118BD">
      <w:pPr>
        <w:spacing w:after="0" w:line="240" w:lineRule="auto"/>
        <w:ind w:firstLine="567"/>
        <w:jc w:val="both"/>
        <w:rPr>
          <w:rFonts w:ascii="Times New Roman" w:eastAsia="Calibri" w:hAnsi="Times New Roman" w:cs="Times New Roman"/>
          <w:b/>
          <w:sz w:val="20"/>
          <w:szCs w:val="20"/>
        </w:rPr>
      </w:pPr>
    </w:p>
    <w:p w14:paraId="1C9BDF4B" w14:textId="77777777" w:rsidR="004F5D80" w:rsidRDefault="004F5D80">
      <w:pPr>
        <w:rPr>
          <w:rFonts w:ascii="Times New Roman" w:eastAsia="Calibri" w:hAnsi="Times New Roman" w:cs="Times New Roman"/>
          <w:b/>
          <w:sz w:val="20"/>
          <w:szCs w:val="20"/>
        </w:rPr>
      </w:pPr>
      <w:r>
        <w:rPr>
          <w:rFonts w:ascii="Times New Roman" w:eastAsia="Calibri" w:hAnsi="Times New Roman" w:cs="Times New Roman"/>
          <w:b/>
          <w:sz w:val="20"/>
          <w:szCs w:val="20"/>
        </w:rPr>
        <w:br w:type="page"/>
      </w:r>
    </w:p>
    <w:p w14:paraId="638EFF38" w14:textId="77777777" w:rsidR="004F5D80" w:rsidRDefault="004F5D80" w:rsidP="006118BD">
      <w:pPr>
        <w:spacing w:after="0" w:line="240" w:lineRule="auto"/>
        <w:ind w:firstLine="567"/>
        <w:jc w:val="both"/>
        <w:rPr>
          <w:rFonts w:ascii="Times New Roman" w:eastAsia="Calibri" w:hAnsi="Times New Roman" w:cs="Times New Roman"/>
          <w:b/>
          <w:sz w:val="20"/>
          <w:szCs w:val="20"/>
        </w:rPr>
      </w:pPr>
    </w:p>
    <w:p w14:paraId="404E5D39" w14:textId="77777777" w:rsidR="006118BD" w:rsidRPr="00307E1F" w:rsidRDefault="006118BD" w:rsidP="006118BD">
      <w:pPr>
        <w:spacing w:after="0" w:line="240" w:lineRule="auto"/>
        <w:ind w:firstLine="567"/>
        <w:jc w:val="both"/>
        <w:rPr>
          <w:rFonts w:ascii="Times New Roman" w:eastAsia="Calibri" w:hAnsi="Times New Roman" w:cs="Times New Roman"/>
          <w:b/>
          <w:sz w:val="20"/>
          <w:szCs w:val="20"/>
        </w:rPr>
      </w:pPr>
      <w:proofErr w:type="gramStart"/>
      <w:r w:rsidRPr="00307E1F">
        <w:rPr>
          <w:rFonts w:ascii="Times New Roman" w:eastAsia="Calibri" w:hAnsi="Times New Roman"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roofErr w:type="gramEnd"/>
    </w:p>
    <w:p w14:paraId="195B1C77" w14:textId="77777777" w:rsidR="00307E1F" w:rsidRPr="00307E1F" w:rsidRDefault="00307E1F" w:rsidP="006118BD">
      <w:pPr>
        <w:spacing w:after="0" w:line="240" w:lineRule="auto"/>
        <w:ind w:firstLine="567"/>
        <w:jc w:val="both"/>
        <w:rPr>
          <w:rFonts w:ascii="Times New Roman" w:eastAsia="Calibri" w:hAnsi="Times New Roman" w:cs="Times New Roman"/>
          <w:b/>
          <w:sz w:val="20"/>
          <w:szCs w:val="20"/>
        </w:rPr>
      </w:pP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096"/>
      </w:tblGrid>
      <w:tr w:rsidR="006118BD" w:rsidRPr="00307E1F" w14:paraId="3AF7111B" w14:textId="77777777" w:rsidTr="004F5D80">
        <w:trPr>
          <w:trHeight w:val="20"/>
        </w:trPr>
        <w:tc>
          <w:tcPr>
            <w:tcW w:w="8789" w:type="dxa"/>
            <w:vAlign w:val="center"/>
          </w:tcPr>
          <w:p w14:paraId="575FC304"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b/>
                <w:sz w:val="20"/>
                <w:szCs w:val="20"/>
              </w:rPr>
              <w:t>Виды разрешенного использования земельных участков и объектов капитального строительства</w:t>
            </w:r>
          </w:p>
        </w:tc>
        <w:tc>
          <w:tcPr>
            <w:tcW w:w="6096" w:type="dxa"/>
            <w:vAlign w:val="center"/>
          </w:tcPr>
          <w:p w14:paraId="0FC95CB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b/>
                <w:sz w:val="20"/>
                <w:szCs w:val="20"/>
              </w:rPr>
              <w:t>Предельные параметры разрешенного строительства, реконструкции объектов капитального строительства</w:t>
            </w:r>
          </w:p>
        </w:tc>
      </w:tr>
      <w:tr w:rsidR="006118BD" w:rsidRPr="00307E1F" w14:paraId="7AF5D52D" w14:textId="77777777" w:rsidTr="004F5D80">
        <w:trPr>
          <w:trHeight w:val="20"/>
        </w:trPr>
        <w:tc>
          <w:tcPr>
            <w:tcW w:w="8789" w:type="dxa"/>
            <w:vAlign w:val="center"/>
          </w:tcPr>
          <w:p w14:paraId="335801DD"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24C58F2"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5FD17B3"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9831B6C"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5BFDF90"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проезды общего пользования;</w:t>
            </w:r>
          </w:p>
          <w:p w14:paraId="0CF095A5"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4A997DD"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благоустроенные, в том числе озелененные территории, детские площадки, площадки для отдыха, спортивных занятий;</w:t>
            </w:r>
          </w:p>
          <w:p w14:paraId="7933A03F"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C977C1C"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площадки хозяйственные, в том числе площадки для мусоросборников и выгула собак;</w:t>
            </w:r>
          </w:p>
          <w:p w14:paraId="6A811550"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общественные туалеты, надворные туалеты, гидронепроницаемые выгребы, септики;</w:t>
            </w:r>
          </w:p>
          <w:p w14:paraId="751B816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096" w:type="dxa"/>
            <w:vAlign w:val="center"/>
          </w:tcPr>
          <w:p w14:paraId="3B40BA2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минимальная площадь земельных участков - 1 кв. м. </w:t>
            </w:r>
          </w:p>
          <w:p w14:paraId="3D32C46F"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FA6B4B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минимальная ширина земельных участков вдоль фронта улицы (проезда) - </w:t>
            </w:r>
          </w:p>
          <w:p w14:paraId="1970650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1 м/</w:t>
            </w:r>
            <w:r w:rsidRPr="00307E1F">
              <w:rPr>
                <w:rFonts w:ascii="Times New Roman" w:eastAsia="Calibri" w:hAnsi="Times New Roman" w:cs="Times New Roman"/>
                <w:b/>
                <w:bCs/>
                <w:sz w:val="20"/>
                <w:szCs w:val="20"/>
              </w:rPr>
              <w:t xml:space="preserve"> не подлежит установлению</w:t>
            </w:r>
            <w:r w:rsidRPr="00307E1F">
              <w:rPr>
                <w:rFonts w:ascii="Times New Roman" w:eastAsia="Calibri" w:hAnsi="Times New Roman"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7E11B2F"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1DC98C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минимальные отступы от границ земельных участков - 1 м (для надворных туалетов, гидронепроницаемых выгребов, септиков – 4 м);</w:t>
            </w:r>
          </w:p>
          <w:p w14:paraId="66DE587E"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40025C5"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Ограничения использования земельных участков и объектов капитального строительства:</w:t>
      </w:r>
    </w:p>
    <w:p w14:paraId="54B5CB4F"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Минимальный процент озеленения земельного участка для всех типов многоквартирной жилой застройки – 15%.</w:t>
      </w:r>
    </w:p>
    <w:p w14:paraId="5D45803F"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E55D5F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DFE3FD8"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Расстояние до красной линии:</w:t>
      </w:r>
    </w:p>
    <w:p w14:paraId="2DE41684"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1) от Дошкольных образовательных учреждений и общеобразовательных школ (стены здания) -10 м;</w:t>
      </w:r>
    </w:p>
    <w:p w14:paraId="22407FA6"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2) от Пожарных депо - 10 м (15 м - для депо I типа);</w:t>
      </w:r>
    </w:p>
    <w:p w14:paraId="1F6DD7E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lastRenderedPageBreak/>
        <w:t>3) улиц, от жилых и общественных зданий – 5 м;</w:t>
      </w:r>
    </w:p>
    <w:p w14:paraId="54006F2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4) проездов, от жилых и общественных зданий – 3 м;</w:t>
      </w:r>
    </w:p>
    <w:p w14:paraId="2FB58B94"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5) от остальных зданий и сооружений - 5 м.</w:t>
      </w:r>
    </w:p>
    <w:p w14:paraId="62B88721"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C24D913"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До границы соседнего </w:t>
      </w:r>
      <w:proofErr w:type="spellStart"/>
      <w:r w:rsidRPr="00307E1F">
        <w:rPr>
          <w:rFonts w:ascii="Times New Roman" w:eastAsia="Calibri" w:hAnsi="Times New Roman" w:cs="Times New Roman"/>
          <w:sz w:val="20"/>
          <w:szCs w:val="20"/>
        </w:rPr>
        <w:t>приквартирного</w:t>
      </w:r>
      <w:proofErr w:type="spellEnd"/>
      <w:r w:rsidRPr="00307E1F">
        <w:rPr>
          <w:rFonts w:ascii="Times New Roman" w:eastAsia="Calibri" w:hAnsi="Times New Roman" w:cs="Times New Roman"/>
          <w:sz w:val="20"/>
          <w:szCs w:val="20"/>
        </w:rPr>
        <w:t xml:space="preserve"> участка расстояния по санитарно-бытовым условиям должны быть не менее:</w:t>
      </w:r>
    </w:p>
    <w:p w14:paraId="0CA890D0"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9C8260C"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1,0 м - для одноэтажного жилого дома;</w:t>
      </w:r>
    </w:p>
    <w:p w14:paraId="4E6873D3"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1,5 м - для двухэтажного жилого дома;</w:t>
      </w:r>
    </w:p>
    <w:p w14:paraId="18303AD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2,0 м - для трехэтажного жилого дома, при условии, что расстояние до расположенного на соседнем земельном участке жилого дома не менее 5 м;</w:t>
      </w:r>
    </w:p>
    <w:p w14:paraId="0D4E5E78"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от других построек (баня, гараж и другие) - 1 м;</w:t>
      </w:r>
    </w:p>
    <w:p w14:paraId="128AC796"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от стволов высокорослых деревьев - 4 м;</w:t>
      </w:r>
    </w:p>
    <w:p w14:paraId="71177C7D"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от стволов среднерослых деревьев - 2 м;</w:t>
      </w:r>
    </w:p>
    <w:p w14:paraId="2D0FADB0"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от кустарника - 1 м.</w:t>
      </w:r>
    </w:p>
    <w:p w14:paraId="4D87108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5191F1D8"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307E1F">
        <w:rPr>
          <w:rFonts w:ascii="Times New Roman" w:eastAsia="Calibri" w:hAnsi="Times New Roman" w:cs="Times New Roman"/>
          <w:sz w:val="20"/>
          <w:szCs w:val="20"/>
        </w:rPr>
        <w:t>приквартирных</w:t>
      </w:r>
      <w:proofErr w:type="spellEnd"/>
      <w:r w:rsidRPr="00307E1F">
        <w:rPr>
          <w:rFonts w:ascii="Times New Roman" w:eastAsia="Calibri" w:hAnsi="Times New Roman" w:cs="Times New Roman"/>
          <w:sz w:val="20"/>
          <w:szCs w:val="20"/>
        </w:rPr>
        <w:t xml:space="preserve"> участков.</w:t>
      </w:r>
    </w:p>
    <w:p w14:paraId="66F7CD66"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B8FAB6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1AF771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Общая площадь теплиц – до 2000 кв. м.;</w:t>
      </w:r>
    </w:p>
    <w:p w14:paraId="2378A40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663A090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5B79DD0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D218DA4"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3B43B195"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Вспомогательные строения, за исключением гаражей, размещать со стороны улиц не допускается.</w:t>
      </w:r>
    </w:p>
    <w:p w14:paraId="2F007546"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F9FD798"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21EC1E6"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lastRenderedPageBreak/>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101930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4728B1F"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49500FB5"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1F777EB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46457598"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При застройке земельных участков объектами жилищного строительства на территории Троицкого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BD21C1"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Троицкого сельского поселения Крымского района, выданных уполномоченными органами муниципального образования Крымский район.</w:t>
      </w:r>
    </w:p>
    <w:p w14:paraId="7FC4EBA3"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w:t>
      </w:r>
      <w:proofErr w:type="spellStart"/>
      <w:r w:rsidRPr="00307E1F">
        <w:rPr>
          <w:rFonts w:ascii="Times New Roman" w:eastAsia="Calibri" w:hAnsi="Times New Roman" w:cs="Times New Roman"/>
          <w:sz w:val="20"/>
          <w:szCs w:val="20"/>
        </w:rPr>
        <w:t>машино</w:t>
      </w:r>
      <w:proofErr w:type="spellEnd"/>
      <w:r w:rsidRPr="00307E1F">
        <w:rPr>
          <w:rFonts w:ascii="Times New Roman" w:eastAsia="Calibri" w:hAnsi="Times New Roman" w:cs="Times New Roman"/>
          <w:sz w:val="20"/>
          <w:szCs w:val="20"/>
        </w:rPr>
        <w:t>-мест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4090B63D" w14:textId="77777777" w:rsidR="006118BD" w:rsidRPr="00307E1F" w:rsidRDefault="006118BD" w:rsidP="006118BD">
      <w:pPr>
        <w:spacing w:after="0" w:line="240" w:lineRule="auto"/>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Размещение зданий, строений и сооружений возможно при соблюдении требований статей 48 и 52 настоящих Правил.</w:t>
      </w:r>
    </w:p>
    <w:p w14:paraId="0AAC1CE7"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Примечание общее.</w:t>
      </w:r>
    </w:p>
    <w:p w14:paraId="07DD7C20"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6EF7F90"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FD8A0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5A54320"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D03E3"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2) использование сточных вод в целях регулирования плодородия почв;</w:t>
      </w:r>
    </w:p>
    <w:p w14:paraId="5E5AC619"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B6E947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lastRenderedPageBreak/>
        <w:t>4) осуществление авиационных мер по борьбе с вредными организмами.</w:t>
      </w:r>
    </w:p>
    <w:p w14:paraId="3C432600"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159661"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в границах территорий общего пользования;</w:t>
      </w:r>
    </w:p>
    <w:p w14:paraId="1236F2EA"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 предназначенные для размещения линейных объектов и (или) занятые линейными объектами.</w:t>
      </w:r>
    </w:p>
    <w:p w14:paraId="6111AF3B"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7C5B6C" w14:textId="77777777" w:rsidR="006118BD" w:rsidRPr="00307E1F" w:rsidRDefault="006118BD" w:rsidP="006118BD">
      <w:pPr>
        <w:spacing w:after="0" w:line="240" w:lineRule="auto"/>
        <w:ind w:firstLine="567"/>
        <w:jc w:val="both"/>
        <w:rPr>
          <w:rFonts w:ascii="Times New Roman" w:eastAsia="Calibri" w:hAnsi="Times New Roman" w:cs="Times New Roman"/>
          <w:sz w:val="20"/>
          <w:szCs w:val="20"/>
        </w:rPr>
      </w:pPr>
      <w:r w:rsidRPr="00307E1F">
        <w:rPr>
          <w:rFonts w:ascii="Times New Roman" w:eastAsia="Calibri" w:hAnsi="Times New Roman" w:cs="Times New Roman"/>
          <w:sz w:val="20"/>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3CC3B25" w14:textId="77777777" w:rsidR="006118BD" w:rsidRPr="00307E1F" w:rsidRDefault="006118BD" w:rsidP="004C749C">
      <w:pPr>
        <w:widowControl w:val="0"/>
        <w:overflowPunct w:val="0"/>
        <w:autoSpaceDE w:val="0"/>
        <w:autoSpaceDN w:val="0"/>
        <w:adjustRightInd w:val="0"/>
        <w:spacing w:after="0" w:line="240" w:lineRule="auto"/>
        <w:ind w:firstLine="426"/>
        <w:jc w:val="both"/>
        <w:outlineLvl w:val="0"/>
        <w:rPr>
          <w:rFonts w:ascii="Times New Roman" w:eastAsia="SimSun" w:hAnsi="Times New Roman"/>
          <w:b/>
          <w:bCs/>
          <w:color w:val="000000"/>
          <w:sz w:val="20"/>
          <w:szCs w:val="20"/>
          <w:lang w:eastAsia="zh-CN"/>
        </w:rPr>
      </w:pPr>
    </w:p>
    <w:sectPr w:rsidR="006118BD" w:rsidRPr="00307E1F" w:rsidSect="00307E1F">
      <w:pgSz w:w="16838" w:h="11906" w:orient="landscape"/>
      <w:pgMar w:top="1701" w:right="1134"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3067CD"/>
    <w:rsid w:val="000049B5"/>
    <w:rsid w:val="00004B11"/>
    <w:rsid w:val="000212CF"/>
    <w:rsid w:val="0003002F"/>
    <w:rsid w:val="00042546"/>
    <w:rsid w:val="00044703"/>
    <w:rsid w:val="0007216E"/>
    <w:rsid w:val="00074BED"/>
    <w:rsid w:val="00090073"/>
    <w:rsid w:val="00090A90"/>
    <w:rsid w:val="00097057"/>
    <w:rsid w:val="000B3B9D"/>
    <w:rsid w:val="000B7DD7"/>
    <w:rsid w:val="000D11F2"/>
    <w:rsid w:val="000D24BA"/>
    <w:rsid w:val="00124B89"/>
    <w:rsid w:val="001648D7"/>
    <w:rsid w:val="001B78AB"/>
    <w:rsid w:val="001D1AEE"/>
    <w:rsid w:val="001F65E4"/>
    <w:rsid w:val="00264A04"/>
    <w:rsid w:val="00265359"/>
    <w:rsid w:val="00265B02"/>
    <w:rsid w:val="00286B40"/>
    <w:rsid w:val="002904F0"/>
    <w:rsid w:val="0029542E"/>
    <w:rsid w:val="002B4FF3"/>
    <w:rsid w:val="002E28E2"/>
    <w:rsid w:val="002F7614"/>
    <w:rsid w:val="00303B9B"/>
    <w:rsid w:val="003067CD"/>
    <w:rsid w:val="00307E1F"/>
    <w:rsid w:val="00324FB0"/>
    <w:rsid w:val="0033419E"/>
    <w:rsid w:val="003629B0"/>
    <w:rsid w:val="00376808"/>
    <w:rsid w:val="00386CEE"/>
    <w:rsid w:val="003A238F"/>
    <w:rsid w:val="003C6060"/>
    <w:rsid w:val="003D2F32"/>
    <w:rsid w:val="003E21FE"/>
    <w:rsid w:val="0041733E"/>
    <w:rsid w:val="00420E74"/>
    <w:rsid w:val="004259EA"/>
    <w:rsid w:val="00425B9C"/>
    <w:rsid w:val="00427E47"/>
    <w:rsid w:val="004364B9"/>
    <w:rsid w:val="00440851"/>
    <w:rsid w:val="00465CF7"/>
    <w:rsid w:val="004B57E1"/>
    <w:rsid w:val="004C749C"/>
    <w:rsid w:val="004D0361"/>
    <w:rsid w:val="004E4AA9"/>
    <w:rsid w:val="004F5D80"/>
    <w:rsid w:val="00507A6B"/>
    <w:rsid w:val="00525936"/>
    <w:rsid w:val="0052627F"/>
    <w:rsid w:val="00531254"/>
    <w:rsid w:val="00555967"/>
    <w:rsid w:val="00581E7E"/>
    <w:rsid w:val="00587BE4"/>
    <w:rsid w:val="0059052A"/>
    <w:rsid w:val="005A5ADE"/>
    <w:rsid w:val="005E2DB7"/>
    <w:rsid w:val="0060284A"/>
    <w:rsid w:val="006118BD"/>
    <w:rsid w:val="0061761C"/>
    <w:rsid w:val="00642139"/>
    <w:rsid w:val="006565F4"/>
    <w:rsid w:val="006569DC"/>
    <w:rsid w:val="00672148"/>
    <w:rsid w:val="00672841"/>
    <w:rsid w:val="00685F51"/>
    <w:rsid w:val="006A4184"/>
    <w:rsid w:val="006B41BA"/>
    <w:rsid w:val="006D18C5"/>
    <w:rsid w:val="006D4A97"/>
    <w:rsid w:val="006E1452"/>
    <w:rsid w:val="0070178A"/>
    <w:rsid w:val="0071513D"/>
    <w:rsid w:val="00723E94"/>
    <w:rsid w:val="00767C5E"/>
    <w:rsid w:val="00792DF3"/>
    <w:rsid w:val="00797FE5"/>
    <w:rsid w:val="007B37A8"/>
    <w:rsid w:val="007D4482"/>
    <w:rsid w:val="007F319C"/>
    <w:rsid w:val="007F5C9A"/>
    <w:rsid w:val="008032D8"/>
    <w:rsid w:val="008161D4"/>
    <w:rsid w:val="00874B4B"/>
    <w:rsid w:val="008907A0"/>
    <w:rsid w:val="008A6733"/>
    <w:rsid w:val="008F3757"/>
    <w:rsid w:val="00922236"/>
    <w:rsid w:val="00956EEB"/>
    <w:rsid w:val="00962567"/>
    <w:rsid w:val="00974C9F"/>
    <w:rsid w:val="009B6CFC"/>
    <w:rsid w:val="009C119B"/>
    <w:rsid w:val="009C2DEE"/>
    <w:rsid w:val="009C7017"/>
    <w:rsid w:val="00A06603"/>
    <w:rsid w:val="00A21639"/>
    <w:rsid w:val="00A24D94"/>
    <w:rsid w:val="00A26FD5"/>
    <w:rsid w:val="00A57C7C"/>
    <w:rsid w:val="00A9784D"/>
    <w:rsid w:val="00AC25FA"/>
    <w:rsid w:val="00B0459A"/>
    <w:rsid w:val="00B308EB"/>
    <w:rsid w:val="00B37683"/>
    <w:rsid w:val="00B56B4D"/>
    <w:rsid w:val="00B80586"/>
    <w:rsid w:val="00B8170E"/>
    <w:rsid w:val="00B82B26"/>
    <w:rsid w:val="00B863AD"/>
    <w:rsid w:val="00B92B2A"/>
    <w:rsid w:val="00BA032C"/>
    <w:rsid w:val="00BA2FE3"/>
    <w:rsid w:val="00BB3E48"/>
    <w:rsid w:val="00BE4B94"/>
    <w:rsid w:val="00C0365C"/>
    <w:rsid w:val="00C053BA"/>
    <w:rsid w:val="00C07F43"/>
    <w:rsid w:val="00C10DC5"/>
    <w:rsid w:val="00C3400A"/>
    <w:rsid w:val="00C51BE1"/>
    <w:rsid w:val="00C7284B"/>
    <w:rsid w:val="00C923B6"/>
    <w:rsid w:val="00CC2A1D"/>
    <w:rsid w:val="00CD229A"/>
    <w:rsid w:val="00CD3A7D"/>
    <w:rsid w:val="00CE79EA"/>
    <w:rsid w:val="00CF3A33"/>
    <w:rsid w:val="00D0099C"/>
    <w:rsid w:val="00D07F41"/>
    <w:rsid w:val="00D60D50"/>
    <w:rsid w:val="00D77DEF"/>
    <w:rsid w:val="00DA7850"/>
    <w:rsid w:val="00DA7F17"/>
    <w:rsid w:val="00DE7B2F"/>
    <w:rsid w:val="00DF67AC"/>
    <w:rsid w:val="00E12545"/>
    <w:rsid w:val="00E24403"/>
    <w:rsid w:val="00E34576"/>
    <w:rsid w:val="00E5625A"/>
    <w:rsid w:val="00E71BB0"/>
    <w:rsid w:val="00E77E48"/>
    <w:rsid w:val="00E91F8B"/>
    <w:rsid w:val="00E92826"/>
    <w:rsid w:val="00EC0B6F"/>
    <w:rsid w:val="00ED1B71"/>
    <w:rsid w:val="00ED23A5"/>
    <w:rsid w:val="00F02FA8"/>
    <w:rsid w:val="00F138BF"/>
    <w:rsid w:val="00F4053C"/>
    <w:rsid w:val="00F47EDD"/>
    <w:rsid w:val="00F51D42"/>
    <w:rsid w:val="00F54378"/>
    <w:rsid w:val="00F71619"/>
    <w:rsid w:val="00F92373"/>
    <w:rsid w:val="00FA3968"/>
    <w:rsid w:val="00FE6DF2"/>
    <w:rsid w:val="00FE7442"/>
    <w:rsid w:val="00FF15E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1">
      <o:colormru v:ext="edit" colors="#ffff85,lime,#3c3"/>
    </o:shapedefaults>
    <o:shapelayout v:ext="edit">
      <o:idmap v:ext="edit" data="1"/>
    </o:shapelayout>
  </w:shapeDefaults>
  <w:decimalSymbol w:val=","/>
  <w:listSeparator w:val=";"/>
  <w14:docId w14:val="23DDF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053B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067C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067CD"/>
    <w:rPr>
      <w:rFonts w:ascii="Tahoma" w:hAnsi="Tahoma" w:cs="Tahoma"/>
      <w:sz w:val="16"/>
      <w:szCs w:val="16"/>
    </w:rPr>
  </w:style>
  <w:style w:type="paragraph" w:styleId="a5">
    <w:name w:val="No Spacing"/>
    <w:uiPriority w:val="1"/>
    <w:qFormat/>
    <w:rsid w:val="003067CD"/>
    <w:pPr>
      <w:spacing w:after="0" w:line="240" w:lineRule="auto"/>
    </w:pPr>
  </w:style>
  <w:style w:type="table" w:styleId="a6">
    <w:name w:val="Table Grid"/>
    <w:basedOn w:val="a1"/>
    <w:uiPriority w:val="59"/>
    <w:rsid w:val="00CD229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
    <w:name w:val="Основной шрифт абзаца1"/>
    <w:rsid w:val="00097057"/>
  </w:style>
  <w:style w:type="paragraph" w:styleId="a7">
    <w:name w:val="List Paragraph"/>
    <w:basedOn w:val="a"/>
    <w:qFormat/>
    <w:rsid w:val="00097057"/>
    <w:pPr>
      <w:suppressAutoHyphens/>
      <w:spacing w:after="0" w:line="100" w:lineRule="atLeast"/>
      <w:ind w:left="720"/>
      <w:textAlignment w:val="baseline"/>
    </w:pPr>
    <w:rPr>
      <w:rFonts w:ascii="Times New Roman" w:eastAsia="Times New Roman" w:hAnsi="Times New Roman" w:cs="Times New Roman"/>
      <w:kern w:val="1"/>
      <w:sz w:val="24"/>
      <w:szCs w:val="24"/>
      <w:lang w:eastAsia="hi-IN" w:bidi="hi-IN"/>
    </w:rPr>
  </w:style>
  <w:style w:type="paragraph" w:customStyle="1" w:styleId="ConsPlusNormal">
    <w:name w:val="ConsPlusNormal"/>
    <w:rsid w:val="00097057"/>
    <w:pPr>
      <w:widowControl w:val="0"/>
      <w:suppressAutoHyphens/>
      <w:spacing w:after="0" w:line="100" w:lineRule="atLeast"/>
      <w:textAlignment w:val="baseline"/>
    </w:pPr>
    <w:rPr>
      <w:rFonts w:ascii="Arial" w:eastAsia="Lucida Sans Unicode" w:hAnsi="Arial" w:cs="Mangal"/>
      <w:kern w:val="1"/>
      <w:sz w:val="20"/>
      <w:szCs w:val="20"/>
      <w:lang w:eastAsia="hi-IN" w:bidi="hi-IN"/>
    </w:rPr>
  </w:style>
  <w:style w:type="character" w:customStyle="1" w:styleId="a8">
    <w:name w:val="Верхний колонтитул Знак"/>
    <w:uiPriority w:val="99"/>
    <w:rsid w:val="002B4FF3"/>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028866-4FFC-425C-A855-EEB1800380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10</Pages>
  <Words>4802</Words>
  <Characters>27372</Characters>
  <Application>Microsoft Office Word</Application>
  <DocSecurity>0</DocSecurity>
  <Lines>228</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32110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х</dc:creator>
  <cp:lastModifiedBy>Kab9</cp:lastModifiedBy>
  <cp:revision>30</cp:revision>
  <cp:lastPrinted>2023-02-21T07:31:00Z</cp:lastPrinted>
  <dcterms:created xsi:type="dcterms:W3CDTF">2021-02-24T09:48:00Z</dcterms:created>
  <dcterms:modified xsi:type="dcterms:W3CDTF">2024-08-02T11:29:00Z</dcterms:modified>
</cp:coreProperties>
</file>