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BAA" w:rsidRDefault="005D1BAA" w:rsidP="005D1BAA">
      <w:pPr>
        <w:pStyle w:val="6"/>
        <w:ind w:left="4956" w:firstLine="708"/>
        <w:jc w:val="both"/>
        <w:rPr>
          <w:rFonts w:ascii="Times New Roman" w:hAnsi="Times New Roman"/>
          <w:sz w:val="24"/>
          <w:szCs w:val="24"/>
        </w:rPr>
      </w:pPr>
      <w:bookmarkStart w:id="0" w:name="_Toc154064752"/>
      <w:r>
        <w:rPr>
          <w:rFonts w:ascii="Times New Roman" w:hAnsi="Times New Roman"/>
          <w:sz w:val="24"/>
          <w:szCs w:val="24"/>
        </w:rPr>
        <w:t>ОД8. Зона религиозного использования.</w:t>
      </w:r>
      <w:bookmarkEnd w:id="0"/>
    </w:p>
    <w:p w:rsidR="005D1BAA" w:rsidRDefault="005D1BAA" w:rsidP="005D1BAA">
      <w:pPr>
        <w:widowControl w:val="0"/>
        <w:tabs>
          <w:tab w:val="left" w:pos="1260"/>
        </w:tabs>
        <w:overflowPunct w:val="0"/>
        <w:autoSpaceDE w:val="0"/>
        <w:autoSpaceDN w:val="0"/>
        <w:adjustRightInd w:val="0"/>
        <w:spacing w:after="0" w:line="240" w:lineRule="auto"/>
        <w:ind w:firstLine="680"/>
        <w:jc w:val="both"/>
        <w:rPr>
          <w:rFonts w:ascii="Times New Roman" w:hAnsi="Times New Roman"/>
          <w:i/>
          <w:iCs/>
          <w:color w:val="000000"/>
          <w:sz w:val="18"/>
          <w:szCs w:val="18"/>
        </w:rPr>
      </w:pPr>
      <w:r>
        <w:rPr>
          <w:rFonts w:ascii="Times New Roman" w:hAnsi="Times New Roman"/>
          <w:i/>
          <w:iCs/>
          <w:color w:val="000000"/>
          <w:sz w:val="18"/>
          <w:szCs w:val="18"/>
        </w:rPr>
        <w:t>Зона ОД8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5D1BAA" w:rsidRDefault="005D1BAA" w:rsidP="005D1BAA">
      <w:pPr>
        <w:widowControl w:val="0"/>
        <w:overflowPunct w:val="0"/>
        <w:autoSpaceDE w:val="0"/>
        <w:autoSpaceDN w:val="0"/>
        <w:adjustRightInd w:val="0"/>
        <w:spacing w:after="0" w:line="240" w:lineRule="auto"/>
        <w:jc w:val="center"/>
        <w:rPr>
          <w:rFonts w:ascii="Times New Roman" w:hAnsi="Times New Roman"/>
          <w:b/>
          <w:color w:val="000000"/>
          <w:sz w:val="18"/>
          <w:szCs w:val="18"/>
        </w:rPr>
      </w:pPr>
      <w:r>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1"/>
        <w:gridCol w:w="6523"/>
        <w:gridCol w:w="6411"/>
      </w:tblGrid>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tabs>
                <w:tab w:val="left" w:pos="2520"/>
              </w:tabs>
              <w:overflowPunct w:val="0"/>
              <w:autoSpaceDE w:val="0"/>
              <w:autoSpaceDN w:val="0"/>
              <w:adjustRightInd w:val="0"/>
              <w:spacing w:after="0" w:line="240" w:lineRule="auto"/>
              <w:jc w:val="both"/>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6408"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spacing w:after="0" w:line="240" w:lineRule="auto"/>
              <w:rPr>
                <w:rFonts w:ascii="Times New Roman" w:eastAsia="SimSun" w:hAnsi="Times New Roman"/>
                <w:sz w:val="18"/>
                <w:szCs w:val="18"/>
              </w:rPr>
            </w:pPr>
            <w:r>
              <w:rPr>
                <w:rFonts w:ascii="Times New Roman" w:eastAsia="SimSun" w:hAnsi="Times New Roman"/>
                <w:sz w:val="18"/>
                <w:szCs w:val="18"/>
              </w:rPr>
              <w:t>[3.7.1] - Осуществление религиозных обрядов</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spacing w:after="0" w:line="240" w:lineRule="auto"/>
              <w:jc w:val="both"/>
              <w:rPr>
                <w:rFonts w:ascii="Times New Roman" w:hAnsi="Times New Roman"/>
                <w:sz w:val="18"/>
                <w:szCs w:val="18"/>
              </w:rPr>
            </w:pPr>
            <w:r>
              <w:rPr>
                <w:rFonts w:ascii="Times New Roman" w:hAnsi="Times New Roman"/>
                <w:sz w:val="18"/>
                <w:szCs w:val="1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408" w:type="dxa"/>
            <w:vMerge w:val="restart"/>
            <w:tcBorders>
              <w:top w:val="single" w:sz="4" w:space="0" w:color="auto"/>
              <w:left w:val="single" w:sz="4" w:space="0" w:color="auto"/>
              <w:bottom w:val="single" w:sz="4" w:space="0" w:color="auto"/>
              <w:right w:val="single" w:sz="4" w:space="0" w:color="auto"/>
            </w:tcBorders>
            <w:hideMark/>
          </w:tcPr>
          <w:p w:rsidR="005D1BAA" w:rsidRDefault="005D1BAA">
            <w:pPr>
              <w:widowControl w:val="0"/>
              <w:tabs>
                <w:tab w:val="left" w:pos="1134"/>
              </w:tabs>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- 400 кв. м/</w:t>
            </w:r>
            <w:r>
              <w:rPr>
                <w:rFonts w:ascii="Times New Roman" w:hAnsi="Times New Roman"/>
                <w:b/>
                <w:bCs/>
                <w:color w:val="000000"/>
                <w:sz w:val="18"/>
                <w:szCs w:val="18"/>
              </w:rPr>
              <w:t>не подлежит установлению</w:t>
            </w:r>
            <w:r>
              <w:rPr>
                <w:rFonts w:ascii="Times New Roman" w:hAnsi="Times New Roman"/>
                <w:bCs/>
                <w:color w:val="000000"/>
                <w:sz w:val="18"/>
                <w:szCs w:val="18"/>
              </w:rPr>
              <w:t>;</w:t>
            </w:r>
            <w:r>
              <w:rPr>
                <w:rFonts w:ascii="Times New Roman" w:eastAsia="SimSun" w:hAnsi="Times New Roman"/>
                <w:color w:val="000000"/>
                <w:sz w:val="18"/>
                <w:szCs w:val="18"/>
                <w:lang w:eastAsia="zh-CN"/>
              </w:rPr>
              <w:t xml:space="preserve"> </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15 м;</w:t>
            </w:r>
          </w:p>
          <w:p w:rsidR="005D1BAA" w:rsidRDefault="005D1BAA">
            <w:pPr>
              <w:widowControl w:val="0"/>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hAnsi="Times New Roman"/>
                <w:color w:val="000000"/>
                <w:sz w:val="18"/>
                <w:szCs w:val="18"/>
              </w:rPr>
              <w:t xml:space="preserve"> - 3 м;</w:t>
            </w:r>
          </w:p>
          <w:p w:rsidR="005D1BAA" w:rsidRDefault="005D1BAA">
            <w:pPr>
              <w:widowControl w:val="0"/>
              <w:tabs>
                <w:tab w:val="left" w:pos="2520"/>
              </w:tabs>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Pr>
                  <w:rFonts w:ascii="Times New Roman" w:eastAsia="SimSun" w:hAnsi="Times New Roman"/>
                  <w:color w:val="000000"/>
                  <w:sz w:val="18"/>
                  <w:szCs w:val="18"/>
                  <w:lang w:eastAsia="zh-CN"/>
                </w:rPr>
                <w:t>30 м</w:t>
              </w:r>
            </w:smartTag>
            <w:r>
              <w:rPr>
                <w:rFonts w:ascii="Times New Roman" w:eastAsia="SimSun" w:hAnsi="Times New Roman"/>
                <w:color w:val="000000"/>
                <w:sz w:val="18"/>
                <w:szCs w:val="18"/>
                <w:lang w:eastAsia="zh-CN"/>
              </w:rPr>
              <w:t>;</w:t>
            </w:r>
          </w:p>
          <w:p w:rsidR="005D1BAA" w:rsidRDefault="005D1BAA">
            <w:pPr>
              <w:widowControl w:val="0"/>
              <w:tabs>
                <w:tab w:val="left" w:pos="2520"/>
              </w:tabs>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5D1BAA" w:rsidRDefault="005D1BAA">
            <w:pPr>
              <w:widowControl w:val="0"/>
              <w:spacing w:after="0" w:line="240" w:lineRule="auto"/>
              <w:ind w:firstLine="340"/>
              <w:jc w:val="both"/>
              <w:rPr>
                <w:rFonts w:ascii="Times New Roman" w:hAnsi="Times New Roman"/>
                <w:sz w:val="18"/>
                <w:szCs w:val="18"/>
              </w:rPr>
            </w:pPr>
            <w:r>
              <w:rPr>
                <w:rFonts w:ascii="Times New Roman" w:hAnsi="Times New Roman"/>
                <w:sz w:val="18"/>
                <w:szCs w:val="18"/>
              </w:rPr>
              <w:t>- минимальный процент озеленения - 15% от площади земельного участка.</w:t>
            </w:r>
          </w:p>
          <w:p w:rsidR="005D1BAA" w:rsidRDefault="005D1BAA">
            <w:pPr>
              <w:widowControl w:val="0"/>
              <w:tabs>
                <w:tab w:val="left" w:pos="2520"/>
              </w:tabs>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spacing w:after="0" w:line="240" w:lineRule="auto"/>
              <w:rPr>
                <w:rFonts w:ascii="Times New Roman" w:eastAsia="SimSun" w:hAnsi="Times New Roman"/>
                <w:sz w:val="18"/>
                <w:szCs w:val="18"/>
              </w:rPr>
            </w:pPr>
            <w:r>
              <w:rPr>
                <w:rFonts w:ascii="Times New Roman" w:eastAsia="SimSun" w:hAnsi="Times New Roman"/>
                <w:sz w:val="18"/>
                <w:szCs w:val="18"/>
              </w:rPr>
              <w:t>[3.7.2] - Религиозное управление и образование</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spacing w:after="0" w:line="240" w:lineRule="auto"/>
              <w:jc w:val="both"/>
              <w:rPr>
                <w:rFonts w:ascii="Times New Roman" w:hAnsi="Times New Roman"/>
                <w:sz w:val="18"/>
                <w:szCs w:val="18"/>
              </w:rPr>
            </w:pPr>
            <w:r>
              <w:rPr>
                <w:rFonts w:ascii="Times New Roman" w:hAnsi="Times New Roman"/>
                <w:sz w:val="18"/>
                <w:szCs w:val="18"/>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408" w:type="dxa"/>
            <w:vMerge/>
            <w:tcBorders>
              <w:top w:val="single" w:sz="4" w:space="0" w:color="auto"/>
              <w:left w:val="single" w:sz="4" w:space="0" w:color="auto"/>
              <w:bottom w:val="single" w:sz="4" w:space="0" w:color="auto"/>
              <w:right w:val="single" w:sz="4" w:space="0" w:color="auto"/>
            </w:tcBorders>
            <w:vAlign w:val="center"/>
            <w:hideMark/>
          </w:tcPr>
          <w:p w:rsidR="005D1BAA" w:rsidRDefault="005D1BAA">
            <w:pPr>
              <w:spacing w:after="0" w:line="240" w:lineRule="auto"/>
              <w:rPr>
                <w:rFonts w:ascii="Times New Roman" w:eastAsia="SimSun" w:hAnsi="Times New Roman"/>
                <w:color w:val="000000"/>
                <w:sz w:val="18"/>
                <w:szCs w:val="18"/>
                <w:lang w:eastAsia="zh-CN"/>
              </w:rPr>
            </w:pPr>
          </w:p>
        </w:tc>
      </w:tr>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hideMark/>
          </w:tcPr>
          <w:p w:rsidR="005D1BAA" w:rsidRDefault="005D1BAA">
            <w:pPr>
              <w:tabs>
                <w:tab w:val="left" w:pos="2520"/>
              </w:tabs>
              <w:spacing w:after="0" w:line="240" w:lineRule="auto"/>
              <w:rPr>
                <w:rFonts w:ascii="Times New Roman" w:eastAsia="SimSun" w:hAnsi="Times New Roman"/>
                <w:sz w:val="18"/>
                <w:szCs w:val="18"/>
              </w:rPr>
            </w:pPr>
            <w:r>
              <w:rPr>
                <w:rFonts w:ascii="Times New Roman" w:eastAsia="SimSun" w:hAnsi="Times New Roman"/>
                <w:sz w:val="18"/>
                <w:szCs w:val="18"/>
              </w:rPr>
              <w:t>[9.3] - Историко-культурная деятельность</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pStyle w:val="a6"/>
              <w:rPr>
                <w:rFonts w:ascii="Times New Roman" w:eastAsia="SimSun" w:hAnsi="Times New Roman" w:cs="Times New Roman"/>
                <w:sz w:val="18"/>
                <w:szCs w:val="18"/>
              </w:rPr>
            </w:pPr>
            <w:r>
              <w:rPr>
                <w:rFonts w:ascii="Times New Roman" w:eastAsia="SimSun" w:hAnsi="Times New Roman" w:cs="Times New Roman"/>
                <w:sz w:val="18"/>
                <w:szCs w:val="18"/>
              </w:rPr>
              <w:t>Сохранение и изучение объектов культурного наследия народов Российской Федерации (памятников истории и культуры), в том числе:</w:t>
            </w:r>
          </w:p>
          <w:p w:rsidR="005D1BAA" w:rsidRDefault="005D1BAA">
            <w:pPr>
              <w:pStyle w:val="a6"/>
              <w:rPr>
                <w:rFonts w:ascii="Times New Roman" w:eastAsia="SimSun" w:hAnsi="Times New Roman" w:cs="Times New Roman"/>
                <w:sz w:val="18"/>
                <w:szCs w:val="18"/>
              </w:rPr>
            </w:pPr>
            <w:r>
              <w:rPr>
                <w:rFonts w:ascii="Times New Roman" w:eastAsia="SimSun" w:hAnsi="Times New Roman" w:cs="Times New Roman"/>
                <w:sz w:val="18"/>
                <w:szCs w:val="18"/>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08" w:type="dxa"/>
            <w:tcBorders>
              <w:top w:val="single" w:sz="4" w:space="0" w:color="auto"/>
              <w:left w:val="single" w:sz="4" w:space="0" w:color="auto"/>
              <w:bottom w:val="single" w:sz="4" w:space="0" w:color="auto"/>
              <w:right w:val="single" w:sz="4" w:space="0" w:color="auto"/>
            </w:tcBorders>
            <w:hideMark/>
          </w:tcPr>
          <w:p w:rsidR="005D1BAA" w:rsidRDefault="005D1BAA">
            <w:pPr>
              <w:spacing w:after="0" w:line="240" w:lineRule="auto"/>
              <w:ind w:firstLine="340"/>
              <w:jc w:val="both"/>
              <w:rPr>
                <w:rFonts w:ascii="Times New Roman" w:eastAsia="SimSun" w:hAnsi="Times New Roman"/>
                <w:sz w:val="18"/>
                <w:szCs w:val="18"/>
              </w:rPr>
            </w:pPr>
            <w:r>
              <w:rPr>
                <w:rStyle w:val="blk"/>
                <w:rFonts w:ascii="Times New Roman" w:hAnsi="Times New Roman"/>
                <w:color w:val="000000"/>
                <w:sz w:val="18"/>
                <w:szCs w:val="18"/>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rPr>
                <w:rFonts w:ascii="Times New Roman" w:hAnsi="Times New Roman"/>
                <w:color w:val="000000"/>
                <w:sz w:val="18"/>
                <w:szCs w:val="18"/>
                <w:lang w:eastAsia="ar-SA"/>
              </w:rPr>
            </w:pPr>
            <w:r>
              <w:rPr>
                <w:rFonts w:ascii="Times New Roman" w:eastAsia="SimSun" w:hAnsi="Times New Roman"/>
                <w:color w:val="000000"/>
                <w:sz w:val="18"/>
                <w:szCs w:val="18"/>
                <w:lang w:eastAsia="zh-CN"/>
              </w:rPr>
              <w:t>[12.0.1] - Улично-дорожная сеть</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eastAsia="SimSun" w:hAnsi="Times New Roman"/>
                <w:color w:val="000000"/>
                <w:sz w:val="18"/>
                <w:szCs w:val="18"/>
                <w:lang w:eastAsia="zh-CN"/>
              </w:rPr>
              <w:t>велотранспортной</w:t>
            </w:r>
            <w:proofErr w:type="spellEnd"/>
            <w:r>
              <w:rPr>
                <w:rFonts w:ascii="Times New Roman" w:eastAsia="SimSun" w:hAnsi="Times New Roman"/>
                <w:color w:val="000000"/>
                <w:sz w:val="18"/>
                <w:szCs w:val="18"/>
                <w:lang w:eastAsia="zh-CN"/>
              </w:rPr>
              <w:t xml:space="preserve"> и инженерной инфраструктуры;</w:t>
            </w:r>
          </w:p>
          <w:p w:rsidR="005D1BAA" w:rsidRDefault="005D1BAA">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придорожных стоянок (парковок) транспортных сре</w:t>
            </w:r>
            <w:proofErr w:type="gramStart"/>
            <w:r>
              <w:rPr>
                <w:rFonts w:ascii="Times New Roman" w:eastAsia="SimSun" w:hAnsi="Times New Roman"/>
                <w:color w:val="000000"/>
                <w:sz w:val="18"/>
                <w:szCs w:val="18"/>
                <w:lang w:eastAsia="zh-CN"/>
              </w:rPr>
              <w:t>дств в гр</w:t>
            </w:r>
            <w:proofErr w:type="gramEnd"/>
            <w:r>
              <w:rPr>
                <w:rFonts w:ascii="Times New Roman" w:eastAsia="SimSun" w:hAnsi="Times New Roman"/>
                <w:color w:val="000000"/>
                <w:sz w:val="18"/>
                <w:szCs w:val="18"/>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408" w:type="dxa"/>
            <w:vMerge w:val="restart"/>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Pr>
                <w:rFonts w:ascii="Times New Roman" w:hAnsi="Times New Roman"/>
                <w:color w:val="000000"/>
                <w:sz w:val="18"/>
                <w:szCs w:val="18"/>
              </w:rPr>
              <w:t>Регламенты не подлежат установлению.</w:t>
            </w:r>
          </w:p>
          <w:p w:rsidR="005D1BAA" w:rsidRDefault="005D1BAA">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Pr>
                <w:rFonts w:ascii="Times New Roman" w:hAnsi="Times New Roman"/>
                <w:color w:val="000000"/>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D1BAA" w:rsidTr="005D1BAA">
        <w:trPr>
          <w:trHeight w:val="20"/>
        </w:trPr>
        <w:tc>
          <w:tcPr>
            <w:tcW w:w="2411"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[12.0.2] - Благоустройство территории</w:t>
            </w:r>
          </w:p>
        </w:tc>
        <w:tc>
          <w:tcPr>
            <w:tcW w:w="6520"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08" w:type="dxa"/>
            <w:vMerge/>
            <w:tcBorders>
              <w:top w:val="single" w:sz="4" w:space="0" w:color="auto"/>
              <w:left w:val="single" w:sz="4" w:space="0" w:color="auto"/>
              <w:bottom w:val="single" w:sz="4" w:space="0" w:color="auto"/>
              <w:right w:val="single" w:sz="4" w:space="0" w:color="auto"/>
            </w:tcBorders>
            <w:vAlign w:val="center"/>
            <w:hideMark/>
          </w:tcPr>
          <w:p w:rsidR="005D1BAA" w:rsidRDefault="005D1BAA">
            <w:pPr>
              <w:spacing w:after="0" w:line="240" w:lineRule="auto"/>
              <w:rPr>
                <w:rFonts w:ascii="Times New Roman" w:hAnsi="Times New Roman"/>
                <w:color w:val="000000"/>
                <w:sz w:val="18"/>
                <w:szCs w:val="18"/>
              </w:rPr>
            </w:pPr>
          </w:p>
        </w:tc>
      </w:tr>
    </w:tbl>
    <w:p w:rsidR="005D1BAA" w:rsidRDefault="005D1BAA" w:rsidP="005D1BAA">
      <w:pPr>
        <w:widowControl w:val="0"/>
        <w:overflowPunct w:val="0"/>
        <w:autoSpaceDE w:val="0"/>
        <w:autoSpaceDN w:val="0"/>
        <w:adjustRightInd w:val="0"/>
        <w:spacing w:after="0" w:line="240" w:lineRule="auto"/>
        <w:jc w:val="center"/>
        <w:rPr>
          <w:rFonts w:ascii="Times New Roman" w:hAnsi="Times New Roman"/>
          <w:b/>
          <w:i/>
          <w:iCs/>
          <w:color w:val="000000"/>
          <w:sz w:val="18"/>
          <w:szCs w:val="18"/>
        </w:rPr>
      </w:pPr>
      <w:r>
        <w:rPr>
          <w:rFonts w:ascii="Times New Roman" w:hAnsi="Times New Roman"/>
          <w:b/>
          <w:color w:val="000000"/>
          <w:sz w:val="18"/>
          <w:szCs w:val="18"/>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5"/>
        <w:gridCol w:w="4255"/>
        <w:gridCol w:w="8395"/>
      </w:tblGrid>
      <w:tr w:rsidR="005D1BAA" w:rsidTr="005D1BAA">
        <w:trPr>
          <w:trHeight w:val="20"/>
        </w:trPr>
        <w:tc>
          <w:tcPr>
            <w:tcW w:w="2694"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4253"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8392"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D1BAA" w:rsidTr="005D1BAA">
        <w:trPr>
          <w:trHeight w:val="20"/>
        </w:trPr>
        <w:tc>
          <w:tcPr>
            <w:tcW w:w="2694" w:type="dxa"/>
            <w:tcBorders>
              <w:top w:val="single" w:sz="4" w:space="0" w:color="auto"/>
              <w:left w:val="single" w:sz="4" w:space="0" w:color="auto"/>
              <w:bottom w:val="single" w:sz="4" w:space="0" w:color="auto"/>
              <w:right w:val="single" w:sz="4" w:space="0" w:color="auto"/>
            </w:tcBorders>
          </w:tcPr>
          <w:p w:rsidR="005D1BAA" w:rsidRDefault="005D1BAA">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[3.1.1] - Предоставление коммунальных услуг</w:t>
            </w:r>
          </w:p>
          <w:p w:rsidR="005D1BAA" w:rsidRDefault="005D1BAA">
            <w:pPr>
              <w:widowControl w:val="0"/>
              <w:tabs>
                <w:tab w:val="left" w:pos="2520"/>
              </w:tabs>
              <w:overflowPunct w:val="0"/>
              <w:autoSpaceDE w:val="0"/>
              <w:autoSpaceDN w:val="0"/>
              <w:adjustRightInd w:val="0"/>
              <w:spacing w:after="0" w:line="240" w:lineRule="auto"/>
              <w:ind w:firstLine="567"/>
              <w:jc w:val="center"/>
              <w:rPr>
                <w:rFonts w:ascii="Times New Roman" w:hAnsi="Times New Roman"/>
                <w:b/>
                <w:color w:val="000000"/>
                <w:sz w:val="18"/>
                <w:szCs w:val="18"/>
              </w:rPr>
            </w:pPr>
          </w:p>
        </w:tc>
        <w:tc>
          <w:tcPr>
            <w:tcW w:w="4253"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tabs>
                <w:tab w:val="left" w:pos="2520"/>
              </w:tabs>
              <w:overflowPunct w:val="0"/>
              <w:autoSpaceDE w:val="0"/>
              <w:autoSpaceDN w:val="0"/>
              <w:adjustRightInd w:val="0"/>
              <w:spacing w:after="0" w:line="240" w:lineRule="auto"/>
              <w:jc w:val="both"/>
              <w:rPr>
                <w:rFonts w:ascii="Times New Roman" w:hAnsi="Times New Roman"/>
                <w:b/>
                <w:color w:val="000000"/>
                <w:sz w:val="18"/>
                <w:szCs w:val="18"/>
                <w:shd w:val="clear" w:color="auto" w:fill="FFFFFF"/>
              </w:rPr>
            </w:pPr>
            <w:proofErr w:type="gramStart"/>
            <w:r>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8392"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 кв. м/</w:t>
            </w:r>
            <w:r>
              <w:rPr>
                <w:rFonts w:ascii="Times New Roman" w:hAnsi="Times New Roman"/>
                <w:b/>
                <w:bCs/>
                <w:color w:val="000000"/>
                <w:sz w:val="18"/>
                <w:szCs w:val="18"/>
              </w:rPr>
              <w:t xml:space="preserve"> не подлежит установлению</w:t>
            </w:r>
            <w:r>
              <w:rPr>
                <w:rFonts w:ascii="Times New Roman" w:hAnsi="Times New Roman"/>
                <w:bCs/>
                <w:color w:val="000000"/>
                <w:sz w:val="18"/>
                <w:szCs w:val="18"/>
              </w:rPr>
              <w:t>;</w:t>
            </w:r>
            <w:r>
              <w:rPr>
                <w:rFonts w:ascii="Times New Roman" w:eastAsia="SimSun" w:hAnsi="Times New Roman"/>
                <w:color w:val="000000"/>
                <w:sz w:val="18"/>
                <w:szCs w:val="18"/>
                <w:lang w:eastAsia="zh-CN"/>
              </w:rPr>
              <w:t xml:space="preserve"> </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5D1BAA" w:rsidRDefault="005D1BAA">
            <w:pPr>
              <w:widowControl w:val="0"/>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5D1BAA" w:rsidRDefault="005D1BAA">
            <w:pPr>
              <w:widowControl w:val="0"/>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- 1 м;</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максимальная высота зданий, строений, сооружений от уровня земли - 20 м;</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5D1BAA" w:rsidRDefault="005D1BAA">
            <w:pPr>
              <w:widowControl w:val="0"/>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Процент застройки подземной части не регламентируется.</w:t>
            </w:r>
          </w:p>
          <w:p w:rsidR="005D1BAA" w:rsidRDefault="005D1BAA">
            <w:pPr>
              <w:widowControl w:val="0"/>
              <w:tabs>
                <w:tab w:val="left" w:pos="2520"/>
              </w:tabs>
              <w:overflowPunct w:val="0"/>
              <w:autoSpaceDE w:val="0"/>
              <w:autoSpaceDN w:val="0"/>
              <w:adjustRightInd w:val="0"/>
              <w:spacing w:after="0" w:line="240" w:lineRule="auto"/>
              <w:ind w:firstLine="624"/>
              <w:jc w:val="both"/>
              <w:rPr>
                <w:rFonts w:ascii="Times New Roman" w:eastAsia="SimSun" w:hAnsi="Times New Roman"/>
                <w:sz w:val="18"/>
                <w:szCs w:val="18"/>
                <w:lang w:eastAsia="zh-CN"/>
              </w:rPr>
            </w:pPr>
            <w:r>
              <w:rPr>
                <w:rFonts w:ascii="Times New Roman" w:eastAsia="SimSun" w:hAnsi="Times New Roman"/>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5D1BAA" w:rsidRDefault="005D1BAA">
            <w:pPr>
              <w:widowControl w:val="0"/>
              <w:tabs>
                <w:tab w:val="left" w:pos="2520"/>
              </w:tabs>
              <w:overflowPunct w:val="0"/>
              <w:autoSpaceDE w:val="0"/>
              <w:autoSpaceDN w:val="0"/>
              <w:adjustRightInd w:val="0"/>
              <w:spacing w:after="0" w:line="240" w:lineRule="auto"/>
              <w:ind w:firstLine="624"/>
              <w:jc w:val="both"/>
              <w:rPr>
                <w:rFonts w:ascii="Times New Roman" w:hAnsi="Times New Roman"/>
                <w:b/>
                <w:color w:val="000000"/>
                <w:sz w:val="18"/>
                <w:szCs w:val="18"/>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r w:rsidR="005D1BAA" w:rsidTr="005D1BAA">
        <w:trPr>
          <w:trHeight w:val="699"/>
        </w:trPr>
        <w:tc>
          <w:tcPr>
            <w:tcW w:w="2694" w:type="dxa"/>
            <w:tcBorders>
              <w:top w:val="single" w:sz="4" w:space="0" w:color="auto"/>
              <w:left w:val="single" w:sz="4" w:space="0" w:color="auto"/>
              <w:bottom w:val="single" w:sz="4" w:space="0" w:color="auto"/>
              <w:right w:val="single" w:sz="4" w:space="0" w:color="auto"/>
            </w:tcBorders>
            <w:hideMark/>
          </w:tcPr>
          <w:p w:rsidR="005D1BAA" w:rsidRDefault="005D1BAA">
            <w:pPr>
              <w:spacing w:after="0" w:line="240" w:lineRule="auto"/>
              <w:rPr>
                <w:rFonts w:ascii="Times New Roman" w:hAnsi="Times New Roman"/>
                <w:sz w:val="18"/>
                <w:szCs w:val="18"/>
              </w:rPr>
            </w:pPr>
            <w:r>
              <w:rPr>
                <w:rFonts w:ascii="Times New Roman" w:hAnsi="Times New Roman"/>
                <w:sz w:val="18"/>
                <w:szCs w:val="18"/>
              </w:rPr>
              <w:t xml:space="preserve">[3.3] – Бытовое обслуживание </w:t>
            </w:r>
          </w:p>
        </w:tc>
        <w:tc>
          <w:tcPr>
            <w:tcW w:w="4253" w:type="dxa"/>
            <w:tcBorders>
              <w:top w:val="single" w:sz="4" w:space="0" w:color="auto"/>
              <w:left w:val="single" w:sz="4" w:space="0" w:color="auto"/>
              <w:bottom w:val="single" w:sz="4" w:space="0" w:color="auto"/>
              <w:right w:val="single" w:sz="4" w:space="0" w:color="auto"/>
            </w:tcBorders>
            <w:hideMark/>
          </w:tcPr>
          <w:p w:rsidR="005D1BAA" w:rsidRDefault="005D1BAA">
            <w:pPr>
              <w:spacing w:after="0" w:line="240" w:lineRule="auto"/>
              <w:jc w:val="both"/>
              <w:rPr>
                <w:rFonts w:ascii="Times New Roman" w:hAnsi="Times New Roman"/>
                <w:sz w:val="18"/>
                <w:szCs w:val="18"/>
              </w:rPr>
            </w:pPr>
            <w:r>
              <w:rPr>
                <w:rFonts w:ascii="Times New Roman" w:hAnsi="Times New Roman"/>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392" w:type="dxa"/>
            <w:tcBorders>
              <w:top w:val="single" w:sz="4" w:space="0" w:color="auto"/>
              <w:left w:val="single" w:sz="4" w:space="0" w:color="auto"/>
              <w:bottom w:val="single" w:sz="4" w:space="0" w:color="auto"/>
              <w:right w:val="single" w:sz="4" w:space="0" w:color="auto"/>
            </w:tcBorders>
            <w:hideMark/>
          </w:tcPr>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100/5000 кв. м;</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10 м;</w:t>
            </w:r>
          </w:p>
          <w:p w:rsidR="005D1BAA" w:rsidRDefault="005D1BAA">
            <w:pPr>
              <w:widowControl w:val="0"/>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hAnsi="Times New Roman"/>
                <w:color w:val="000000"/>
                <w:sz w:val="18"/>
                <w:szCs w:val="18"/>
              </w:rPr>
              <w:t>- 3 м;</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5D1BAA" w:rsidRDefault="005D1BAA">
            <w:pPr>
              <w:widowControl w:val="0"/>
              <w:spacing w:after="0" w:line="240" w:lineRule="auto"/>
              <w:ind w:firstLine="340"/>
              <w:jc w:val="both"/>
              <w:rPr>
                <w:rFonts w:ascii="Times New Roman" w:hAnsi="Times New Roman"/>
                <w:sz w:val="18"/>
                <w:szCs w:val="18"/>
              </w:rPr>
            </w:pPr>
            <w:r>
              <w:rPr>
                <w:rFonts w:ascii="Times New Roman" w:hAnsi="Times New Roman"/>
                <w:sz w:val="18"/>
                <w:szCs w:val="18"/>
              </w:rPr>
              <w:t>- минимальный процент озеленения - 15% от площади земельного участка.</w:t>
            </w:r>
          </w:p>
          <w:p w:rsidR="005D1BAA" w:rsidRDefault="005D1BAA">
            <w:pPr>
              <w:widowControl w:val="0"/>
              <w:tabs>
                <w:tab w:val="left" w:pos="1134"/>
              </w:tabs>
              <w:overflowPunct w:val="0"/>
              <w:autoSpaceDE w:val="0"/>
              <w:autoSpaceDN w:val="0"/>
              <w:adjustRightInd w:val="0"/>
              <w:spacing w:after="0" w:line="240" w:lineRule="auto"/>
              <w:ind w:firstLine="624"/>
              <w:jc w:val="both"/>
              <w:rPr>
                <w:rFonts w:ascii="Times New Roman" w:hAnsi="Times New Roman"/>
                <w:color w:val="000000"/>
                <w:sz w:val="18"/>
                <w:szCs w:val="18"/>
              </w:rPr>
            </w:pPr>
            <w:r>
              <w:rPr>
                <w:rFonts w:ascii="Times New Roman" w:hAnsi="Times New Roman"/>
                <w:color w:val="000000"/>
                <w:sz w:val="18"/>
                <w:szCs w:val="18"/>
              </w:rPr>
              <w:t>Процент застройки подземной части не регламентируется.</w:t>
            </w:r>
          </w:p>
          <w:p w:rsidR="005D1BAA" w:rsidRDefault="005D1BAA">
            <w:pPr>
              <w:widowControl w:val="0"/>
              <w:overflowPunct w:val="0"/>
              <w:autoSpaceDE w:val="0"/>
              <w:autoSpaceDN w:val="0"/>
              <w:adjustRightInd w:val="0"/>
              <w:spacing w:after="0" w:line="240" w:lineRule="auto"/>
              <w:ind w:firstLine="624"/>
              <w:jc w:val="both"/>
              <w:rPr>
                <w:rFonts w:ascii="Times New Roman" w:eastAsia="SimSun" w:hAnsi="Times New Roman"/>
                <w:color w:val="000000"/>
                <w:sz w:val="18"/>
                <w:szCs w:val="18"/>
                <w:lang w:eastAsia="zh-CN"/>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bl>
    <w:p w:rsidR="005D1BAA" w:rsidRDefault="005D1BAA" w:rsidP="005D1BAA">
      <w:pPr>
        <w:widowControl w:val="0"/>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p>
    <w:p w:rsidR="005D1BAA" w:rsidRDefault="005D1BAA" w:rsidP="005D1BAA">
      <w:pPr>
        <w:widowControl w:val="0"/>
        <w:overflowPunct w:val="0"/>
        <w:autoSpaceDE w:val="0"/>
        <w:autoSpaceDN w:val="0"/>
        <w:adjustRightInd w:val="0"/>
        <w:spacing w:after="0" w:line="240" w:lineRule="auto"/>
        <w:jc w:val="center"/>
        <w:rPr>
          <w:rFonts w:ascii="Times New Roman" w:hAnsi="Times New Roman"/>
          <w:b/>
          <w:color w:val="000000"/>
          <w:sz w:val="18"/>
          <w:szCs w:val="18"/>
        </w:rPr>
      </w:pPr>
      <w:proofErr w:type="gramStart"/>
      <w:r>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roofErr w:type="gramEnd"/>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4"/>
        <w:gridCol w:w="7261"/>
      </w:tblGrid>
      <w:tr w:rsidR="005D1BAA" w:rsidTr="005D1BAA">
        <w:trPr>
          <w:trHeight w:val="20"/>
        </w:trPr>
        <w:tc>
          <w:tcPr>
            <w:tcW w:w="8081"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b/>
                <w:color w:val="000000"/>
                <w:sz w:val="18"/>
                <w:szCs w:val="18"/>
                <w:lang w:eastAsia="zh-CN"/>
              </w:rPr>
              <w:t>Виды разрешенного использования земельных участков и</w:t>
            </w:r>
            <w:r>
              <w:rPr>
                <w:rFonts w:ascii="Times New Roman" w:hAnsi="Times New Roman"/>
                <w:b/>
                <w:color w:val="000000"/>
                <w:sz w:val="18"/>
                <w:szCs w:val="18"/>
              </w:rPr>
              <w:t xml:space="preserve"> объектов капитального строительства</w:t>
            </w:r>
          </w:p>
        </w:tc>
        <w:tc>
          <w:tcPr>
            <w:tcW w:w="7258"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5D1BAA" w:rsidTr="005D1BAA">
        <w:trPr>
          <w:trHeight w:val="20"/>
        </w:trPr>
        <w:tc>
          <w:tcPr>
            <w:tcW w:w="8081" w:type="dxa"/>
            <w:tcBorders>
              <w:top w:val="single" w:sz="4" w:space="0" w:color="auto"/>
              <w:left w:val="single" w:sz="4" w:space="0" w:color="auto"/>
              <w:bottom w:val="single" w:sz="4" w:space="0" w:color="auto"/>
              <w:right w:val="single" w:sz="4" w:space="0" w:color="auto"/>
            </w:tcBorders>
            <w:vAlign w:val="center"/>
            <w:hideMark/>
          </w:tcPr>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Виды разрешенного использования земельных участков - аналогичны</w:t>
            </w:r>
            <w:r>
              <w:rPr>
                <w:rFonts w:ascii="Times New Roman" w:hAnsi="Times New Roman"/>
                <w:color w:val="000000"/>
                <w:sz w:val="18"/>
                <w:szCs w:val="18"/>
              </w:rPr>
              <w:t xml:space="preserve"> видам разрешенного использования земельных участков</w:t>
            </w:r>
            <w:r>
              <w:rPr>
                <w:rFonts w:ascii="Times New Roman" w:eastAsia="SimSun" w:hAnsi="Times New Roman"/>
                <w:color w:val="000000"/>
                <w:sz w:val="18"/>
                <w:szCs w:val="18"/>
                <w:lang w:eastAsia="zh-CN"/>
              </w:rPr>
              <w:t xml:space="preserve"> с основными и условно разрешенными видами использования;</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объекты коммунального хозяйства (</w:t>
            </w:r>
            <w:proofErr w:type="spellStart"/>
            <w:r>
              <w:rPr>
                <w:rFonts w:ascii="Times New Roman" w:eastAsia="SimSun" w:hAnsi="Times New Roman"/>
                <w:color w:val="000000"/>
                <w:sz w:val="18"/>
                <w:szCs w:val="18"/>
                <w:lang w:eastAsia="zh-CN"/>
              </w:rPr>
              <w:t>электро</w:t>
            </w:r>
            <w:proofErr w:type="spellEnd"/>
            <w:r>
              <w:rPr>
                <w:rFonts w:ascii="Times New Roman" w:eastAsia="SimSun" w:hAnsi="Times New Roman"/>
                <w:color w:val="000000"/>
                <w:sz w:val="18"/>
                <w:szCs w:val="18"/>
                <w:lang w:eastAsia="zh-CN"/>
              </w:rPr>
              <w:t>-, тепл</w:t>
            </w:r>
            <w:proofErr w:type="gramStart"/>
            <w:r>
              <w:rPr>
                <w:rFonts w:ascii="Times New Roman" w:eastAsia="SimSun" w:hAnsi="Times New Roman"/>
                <w:color w:val="000000"/>
                <w:sz w:val="18"/>
                <w:szCs w:val="18"/>
                <w:lang w:eastAsia="zh-CN"/>
              </w:rPr>
              <w:t>о-</w:t>
            </w:r>
            <w:proofErr w:type="gramEnd"/>
            <w:r>
              <w:rPr>
                <w:rFonts w:ascii="Times New Roman" w:eastAsia="SimSun" w:hAnsi="Times New Roman"/>
                <w:color w:val="000000"/>
                <w:sz w:val="18"/>
                <w:szCs w:val="18"/>
                <w:lang w:eastAsia="zh-CN"/>
              </w:rPr>
              <w:t xml:space="preserve">, </w:t>
            </w:r>
            <w:proofErr w:type="spellStart"/>
            <w:r>
              <w:rPr>
                <w:rFonts w:ascii="Times New Roman" w:eastAsia="SimSun" w:hAnsi="Times New Roman"/>
                <w:color w:val="000000"/>
                <w:sz w:val="18"/>
                <w:szCs w:val="18"/>
                <w:lang w:eastAsia="zh-CN"/>
              </w:rPr>
              <w:t>газо</w:t>
            </w:r>
            <w:proofErr w:type="spellEnd"/>
            <w:r>
              <w:rPr>
                <w:rFonts w:ascii="Times New Roman" w:eastAsia="SimSun" w:hAnsi="Times New Roman"/>
                <w:color w:val="000000"/>
                <w:sz w:val="18"/>
                <w:szCs w:val="18"/>
                <w:lang w:eastAsia="zh-CN"/>
              </w:rPr>
              <w:t xml:space="preserve">-, водоснабжение, водоотведение, телефонизация и т.д.), необходимые для инженерного обеспечения объектов основных, условно </w:t>
            </w:r>
            <w:r>
              <w:rPr>
                <w:rFonts w:ascii="Times New Roman" w:eastAsia="SimSun" w:hAnsi="Times New Roman"/>
                <w:color w:val="000000"/>
                <w:sz w:val="18"/>
                <w:szCs w:val="18"/>
                <w:lang w:eastAsia="zh-CN"/>
              </w:rPr>
              <w:lastRenderedPageBreak/>
              <w:t xml:space="preserve">разрешенных, а также иных вспомогательных видов использования; </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проезды общего пользования;</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rsidR="005D1BAA" w:rsidRDefault="005D1BAA">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58" w:type="dxa"/>
            <w:tcBorders>
              <w:top w:val="single" w:sz="4" w:space="0" w:color="auto"/>
              <w:left w:val="single" w:sz="4" w:space="0" w:color="auto"/>
              <w:bottom w:val="single" w:sz="4" w:space="0" w:color="auto"/>
              <w:right w:val="single" w:sz="4" w:space="0" w:color="auto"/>
            </w:tcBorders>
            <w:vAlign w:val="center"/>
          </w:tcPr>
          <w:p w:rsidR="005D1BAA" w:rsidRDefault="005D1BAA">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минимальная/максимальная площадь земельных участков - 1 кв. м/</w:t>
            </w:r>
            <w:r>
              <w:rPr>
                <w:rFonts w:ascii="Times New Roman" w:hAnsi="Times New Roman"/>
                <w:b/>
                <w:bCs/>
                <w:color w:val="000000"/>
                <w:sz w:val="18"/>
                <w:szCs w:val="18"/>
              </w:rPr>
              <w:t xml:space="preserve"> не подлежит установлению</w:t>
            </w:r>
            <w:r>
              <w:rPr>
                <w:rFonts w:ascii="Times New Roman" w:eastAsia="SimSun" w:hAnsi="Times New Roman"/>
                <w:color w:val="000000"/>
                <w:sz w:val="18"/>
                <w:szCs w:val="18"/>
                <w:lang w:eastAsia="zh-CN"/>
              </w:rPr>
              <w:t xml:space="preserve"> (но не более максимальной площади земельного участка, установленной для объектов с основными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5D1BAA" w:rsidRDefault="005D1BAA">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 м/</w:t>
            </w:r>
            <w:r>
              <w:rPr>
                <w:rFonts w:ascii="Times New Roman" w:hAnsi="Times New Roman"/>
                <w:b/>
                <w:bCs/>
                <w:color w:val="000000"/>
                <w:sz w:val="18"/>
                <w:szCs w:val="18"/>
              </w:rPr>
              <w:t xml:space="preserve"> не подлежит установлению</w:t>
            </w:r>
            <w:r>
              <w:rPr>
                <w:rFonts w:ascii="Times New Roman" w:eastAsia="SimSun" w:hAnsi="Times New Roman"/>
                <w:color w:val="000000"/>
                <w:sz w:val="18"/>
                <w:szCs w:val="18"/>
                <w:lang w:eastAsia="zh-CN"/>
              </w:rPr>
              <w:t xml:space="preserve"> (но не более максимального размера земельного участка, установленного для объектов с основными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 xml:space="preserve">или) условно разрешенными видами использования, к которым вспомогательные виды разрешенного использования являются </w:t>
            </w:r>
            <w:r>
              <w:rPr>
                <w:rFonts w:ascii="Times New Roman" w:eastAsia="SimSun" w:hAnsi="Times New Roman"/>
                <w:color w:val="000000"/>
                <w:sz w:val="18"/>
                <w:szCs w:val="18"/>
                <w:lang w:eastAsia="zh-CN"/>
              </w:rPr>
              <w:lastRenderedPageBreak/>
              <w:t>дополнительными и осуществляются совместно с ними;</w:t>
            </w:r>
          </w:p>
          <w:p w:rsidR="005D1BAA" w:rsidRDefault="005D1BAA">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5D1BAA" w:rsidRDefault="005D1BAA">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максимальная высота зданий,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Pr>
                <w:rFonts w:ascii="Times New Roman" w:hAnsi="Times New Roman"/>
                <w:bCs/>
                <w:color w:val="000000"/>
                <w:sz w:val="18"/>
                <w:szCs w:val="18"/>
              </w:rPr>
              <w:t>;</w:t>
            </w:r>
          </w:p>
          <w:p w:rsidR="005D1BAA" w:rsidRDefault="005D1BAA">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p>
          <w:p w:rsidR="005D1BAA" w:rsidRDefault="005D1BAA">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 - 1 м;</w:t>
            </w:r>
          </w:p>
          <w:p w:rsidR="005D1BAA" w:rsidRDefault="005D1BAA">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5D1BAA" w:rsidRDefault="005D1BAA">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tc>
      </w:tr>
    </w:tbl>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b/>
          <w:color w:val="000000"/>
          <w:sz w:val="18"/>
          <w:szCs w:val="18"/>
          <w:lang w:eastAsia="zh-CN"/>
        </w:rPr>
      </w:pPr>
    </w:p>
    <w:p w:rsidR="005D1BAA" w:rsidRDefault="005D1BAA" w:rsidP="005D1BAA">
      <w:pPr>
        <w:pStyle w:val="a3"/>
        <w:spacing w:before="0" w:after="0"/>
        <w:ind w:firstLine="680"/>
        <w:rPr>
          <w:rFonts w:eastAsia="SimSun"/>
          <w:sz w:val="18"/>
          <w:szCs w:val="18"/>
        </w:rPr>
      </w:pPr>
      <w:r>
        <w:rPr>
          <w:rFonts w:eastAsia="SimSun"/>
          <w:b/>
          <w:sz w:val="18"/>
          <w:szCs w:val="18"/>
        </w:rPr>
        <w:t>Ограничения использования земельных участков и объектов капитального строительства</w:t>
      </w:r>
      <w:r>
        <w:rPr>
          <w:rFonts w:eastAsia="SimSun"/>
          <w:sz w:val="18"/>
          <w:szCs w:val="18"/>
        </w:rPr>
        <w:t>:</w:t>
      </w:r>
    </w:p>
    <w:p w:rsidR="005D1BAA" w:rsidRDefault="005D1BAA" w:rsidP="005D1BAA">
      <w:pPr>
        <w:pStyle w:val="a3"/>
        <w:spacing w:before="0" w:after="0"/>
        <w:ind w:firstLine="680"/>
        <w:rPr>
          <w:rFonts w:eastAsia="SimSun"/>
          <w:sz w:val="18"/>
          <w:szCs w:val="18"/>
        </w:rPr>
      </w:pPr>
      <w:r>
        <w:rPr>
          <w:sz w:val="18"/>
          <w:szCs w:val="18"/>
        </w:rPr>
        <w:t>Минимальный процент озеленения земельного участка для зданий общественно-делового назначения и апартаментов – 15%.</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до красной линии:</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1) от Пожарных депо - 10 м (15 м - для депо </w:t>
      </w:r>
      <w:r>
        <w:rPr>
          <w:rFonts w:ascii="Times New Roman" w:eastAsia="SimSun" w:hAnsi="Times New Roman"/>
          <w:color w:val="000000"/>
          <w:sz w:val="18"/>
          <w:szCs w:val="18"/>
          <w:lang w:val="en-US" w:eastAsia="zh-CN"/>
        </w:rPr>
        <w:t>I</w:t>
      </w:r>
      <w:r>
        <w:rPr>
          <w:rFonts w:ascii="Times New Roman" w:eastAsia="SimSun" w:hAnsi="Times New Roman"/>
          <w:color w:val="000000"/>
          <w:sz w:val="18"/>
          <w:szCs w:val="18"/>
          <w:lang w:eastAsia="zh-CN"/>
        </w:rPr>
        <w:t xml:space="preserve"> типа);</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2) улиц, от жилых и общественных зданий – 5 м;</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 проездов, от жилых и общественных зданий – 3 м;</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4) от остальных зданий и сооружений - 5 м.</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D1BAA" w:rsidRDefault="005D1BAA" w:rsidP="005D1BAA">
      <w:pPr>
        <w:pStyle w:val="a4"/>
        <w:ind w:firstLine="680"/>
        <w:jc w:val="both"/>
        <w:rPr>
          <w:sz w:val="18"/>
          <w:szCs w:val="18"/>
        </w:rPr>
      </w:pPr>
      <w:bookmarkStart w:id="1" w:name="_Hlk151391125"/>
      <w:proofErr w:type="gramStart"/>
      <w:r>
        <w:rPr>
          <w:spacing w:val="-2"/>
          <w:sz w:val="18"/>
          <w:szCs w:val="18"/>
        </w:rPr>
        <w:t>Во</w:t>
      </w:r>
      <w:r>
        <w:rPr>
          <w:spacing w:val="43"/>
          <w:sz w:val="18"/>
          <w:szCs w:val="18"/>
        </w:rPr>
        <w:t xml:space="preserve"> </w:t>
      </w:r>
      <w:r>
        <w:rPr>
          <w:spacing w:val="1"/>
          <w:sz w:val="18"/>
          <w:szCs w:val="18"/>
        </w:rPr>
        <w:t>всех</w:t>
      </w:r>
      <w:r>
        <w:rPr>
          <w:spacing w:val="39"/>
          <w:sz w:val="18"/>
          <w:szCs w:val="18"/>
        </w:rPr>
        <w:t xml:space="preserve"> </w:t>
      </w:r>
      <w:r>
        <w:rPr>
          <w:sz w:val="18"/>
          <w:szCs w:val="18"/>
        </w:rPr>
        <w:t>территориальных</w:t>
      </w:r>
      <w:r>
        <w:rPr>
          <w:spacing w:val="40"/>
          <w:sz w:val="18"/>
          <w:szCs w:val="18"/>
        </w:rPr>
        <w:t xml:space="preserve"> </w:t>
      </w:r>
      <w:r>
        <w:rPr>
          <w:spacing w:val="1"/>
          <w:sz w:val="18"/>
          <w:szCs w:val="18"/>
        </w:rPr>
        <w:t>зонах</w:t>
      </w:r>
      <w:r>
        <w:rPr>
          <w:spacing w:val="40"/>
          <w:sz w:val="18"/>
          <w:szCs w:val="18"/>
        </w:rPr>
        <w:t xml:space="preserve"> </w:t>
      </w:r>
      <w:r>
        <w:rPr>
          <w:sz w:val="18"/>
          <w:szCs w:val="18"/>
        </w:rPr>
        <w:t>требуемое</w:t>
      </w:r>
      <w:r>
        <w:rPr>
          <w:spacing w:val="45"/>
          <w:sz w:val="18"/>
          <w:szCs w:val="18"/>
        </w:rPr>
        <w:t xml:space="preserve"> </w:t>
      </w:r>
      <w:r>
        <w:rPr>
          <w:sz w:val="18"/>
          <w:szCs w:val="18"/>
        </w:rPr>
        <w:t>(согласно</w:t>
      </w:r>
      <w:r>
        <w:rPr>
          <w:spacing w:val="43"/>
          <w:sz w:val="18"/>
          <w:szCs w:val="18"/>
        </w:rPr>
        <w:t xml:space="preserve"> </w:t>
      </w:r>
      <w:r>
        <w:rPr>
          <w:sz w:val="18"/>
          <w:szCs w:val="18"/>
        </w:rPr>
        <w:t>СП</w:t>
      </w:r>
      <w:r>
        <w:rPr>
          <w:spacing w:val="40"/>
          <w:sz w:val="18"/>
          <w:szCs w:val="18"/>
        </w:rPr>
        <w:t xml:space="preserve"> </w:t>
      </w:r>
      <w:r>
        <w:rPr>
          <w:sz w:val="18"/>
          <w:szCs w:val="18"/>
        </w:rPr>
        <w:t>42.13330.2016</w:t>
      </w:r>
      <w:r>
        <w:rPr>
          <w:spacing w:val="60"/>
          <w:w w:val="99"/>
          <w:sz w:val="18"/>
          <w:szCs w:val="18"/>
        </w:rPr>
        <w:t xml:space="preserve"> </w:t>
      </w:r>
      <w:r>
        <w:rPr>
          <w:sz w:val="18"/>
          <w:szCs w:val="18"/>
        </w:rPr>
        <w:t>Градостроительство.</w:t>
      </w:r>
      <w:proofErr w:type="gramEnd"/>
      <w:r>
        <w:rPr>
          <w:spacing w:val="11"/>
          <w:sz w:val="18"/>
          <w:szCs w:val="18"/>
        </w:rPr>
        <w:t xml:space="preserve"> </w:t>
      </w:r>
      <w:r>
        <w:rPr>
          <w:sz w:val="18"/>
          <w:szCs w:val="18"/>
        </w:rPr>
        <w:t>Планировка</w:t>
      </w:r>
      <w:r>
        <w:rPr>
          <w:spacing w:val="10"/>
          <w:sz w:val="18"/>
          <w:szCs w:val="18"/>
        </w:rPr>
        <w:t xml:space="preserve"> </w:t>
      </w:r>
      <w:r>
        <w:rPr>
          <w:sz w:val="18"/>
          <w:szCs w:val="18"/>
        </w:rPr>
        <w:t>и</w:t>
      </w:r>
      <w:r>
        <w:rPr>
          <w:spacing w:val="10"/>
          <w:sz w:val="18"/>
          <w:szCs w:val="18"/>
        </w:rPr>
        <w:t xml:space="preserve"> </w:t>
      </w:r>
      <w:r>
        <w:rPr>
          <w:spacing w:val="-1"/>
          <w:sz w:val="18"/>
          <w:szCs w:val="18"/>
        </w:rPr>
        <w:t>застройка</w:t>
      </w:r>
      <w:r>
        <w:rPr>
          <w:spacing w:val="10"/>
          <w:sz w:val="18"/>
          <w:szCs w:val="18"/>
        </w:rPr>
        <w:t xml:space="preserve"> </w:t>
      </w:r>
      <w:r>
        <w:rPr>
          <w:sz w:val="18"/>
          <w:szCs w:val="18"/>
        </w:rPr>
        <w:t>городских</w:t>
      </w:r>
      <w:r>
        <w:rPr>
          <w:spacing w:val="6"/>
          <w:sz w:val="18"/>
          <w:szCs w:val="18"/>
        </w:rPr>
        <w:t xml:space="preserve"> </w:t>
      </w:r>
      <w:r>
        <w:rPr>
          <w:sz w:val="18"/>
          <w:szCs w:val="18"/>
        </w:rPr>
        <w:t>и</w:t>
      </w:r>
      <w:r>
        <w:rPr>
          <w:spacing w:val="9"/>
          <w:sz w:val="18"/>
          <w:szCs w:val="18"/>
        </w:rPr>
        <w:t xml:space="preserve"> </w:t>
      </w:r>
      <w:r>
        <w:rPr>
          <w:sz w:val="18"/>
          <w:szCs w:val="18"/>
        </w:rPr>
        <w:t>сельских</w:t>
      </w:r>
      <w:r>
        <w:rPr>
          <w:spacing w:val="6"/>
          <w:sz w:val="18"/>
          <w:szCs w:val="18"/>
        </w:rPr>
        <w:t xml:space="preserve"> </w:t>
      </w:r>
      <w:r>
        <w:rPr>
          <w:sz w:val="18"/>
          <w:szCs w:val="18"/>
        </w:rPr>
        <w:t>поселений.</w:t>
      </w:r>
      <w:r>
        <w:rPr>
          <w:spacing w:val="54"/>
          <w:w w:val="99"/>
          <w:sz w:val="18"/>
          <w:szCs w:val="18"/>
        </w:rPr>
        <w:t xml:space="preserve"> </w:t>
      </w:r>
      <w:proofErr w:type="gramStart"/>
      <w:r>
        <w:rPr>
          <w:sz w:val="18"/>
          <w:szCs w:val="18"/>
        </w:rPr>
        <w:t>Актуализированная</w:t>
      </w:r>
      <w:r>
        <w:rPr>
          <w:spacing w:val="61"/>
          <w:sz w:val="18"/>
          <w:szCs w:val="18"/>
        </w:rPr>
        <w:t xml:space="preserve"> </w:t>
      </w:r>
      <w:r>
        <w:rPr>
          <w:sz w:val="18"/>
          <w:szCs w:val="18"/>
        </w:rPr>
        <w:t>редакция</w:t>
      </w:r>
      <w:r>
        <w:rPr>
          <w:spacing w:val="62"/>
          <w:sz w:val="18"/>
          <w:szCs w:val="18"/>
        </w:rPr>
        <w:t xml:space="preserve"> </w:t>
      </w:r>
      <w:proofErr w:type="spellStart"/>
      <w:r>
        <w:rPr>
          <w:spacing w:val="1"/>
          <w:sz w:val="18"/>
          <w:szCs w:val="18"/>
        </w:rPr>
        <w:t>СНиП</w:t>
      </w:r>
      <w:proofErr w:type="spellEnd"/>
      <w:r>
        <w:rPr>
          <w:spacing w:val="56"/>
          <w:sz w:val="18"/>
          <w:szCs w:val="18"/>
        </w:rPr>
        <w:t xml:space="preserve"> </w:t>
      </w:r>
      <w:r>
        <w:rPr>
          <w:sz w:val="18"/>
          <w:szCs w:val="18"/>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Pr>
          <w:spacing w:val="61"/>
          <w:sz w:val="18"/>
          <w:szCs w:val="18"/>
        </w:rPr>
        <w:t xml:space="preserve"> </w:t>
      </w:r>
      <w:proofErr w:type="spellStart"/>
      <w:r>
        <w:rPr>
          <w:sz w:val="18"/>
          <w:szCs w:val="18"/>
        </w:rPr>
        <w:t>машино-мест</w:t>
      </w:r>
      <w:proofErr w:type="spellEnd"/>
      <w:r>
        <w:rPr>
          <w:spacing w:val="58"/>
          <w:sz w:val="18"/>
          <w:szCs w:val="18"/>
        </w:rPr>
        <w:t xml:space="preserve"> </w:t>
      </w:r>
      <w:r>
        <w:rPr>
          <w:spacing w:val="-1"/>
          <w:sz w:val="18"/>
          <w:szCs w:val="18"/>
        </w:rPr>
        <w:t>на</w:t>
      </w:r>
      <w:r>
        <w:rPr>
          <w:spacing w:val="42"/>
          <w:w w:val="99"/>
          <w:sz w:val="18"/>
          <w:szCs w:val="18"/>
        </w:rPr>
        <w:t xml:space="preserve"> </w:t>
      </w:r>
      <w:r>
        <w:rPr>
          <w:sz w:val="18"/>
          <w:szCs w:val="18"/>
        </w:rPr>
        <w:t>одну</w:t>
      </w:r>
      <w:r>
        <w:rPr>
          <w:spacing w:val="17"/>
          <w:sz w:val="18"/>
          <w:szCs w:val="18"/>
        </w:rPr>
        <w:t xml:space="preserve"> </w:t>
      </w:r>
      <w:r>
        <w:rPr>
          <w:sz w:val="18"/>
          <w:szCs w:val="18"/>
        </w:rPr>
        <w:t>расчетную</w:t>
      </w:r>
      <w:r>
        <w:rPr>
          <w:spacing w:val="20"/>
          <w:sz w:val="18"/>
          <w:szCs w:val="18"/>
        </w:rPr>
        <w:t xml:space="preserve"> </w:t>
      </w:r>
      <w:r>
        <w:rPr>
          <w:sz w:val="18"/>
          <w:szCs w:val="18"/>
        </w:rPr>
        <w:t>единицу</w:t>
      </w:r>
      <w:r>
        <w:rPr>
          <w:spacing w:val="18"/>
          <w:sz w:val="18"/>
          <w:szCs w:val="18"/>
        </w:rPr>
        <w:t xml:space="preserve"> </w:t>
      </w:r>
      <w:r>
        <w:rPr>
          <w:spacing w:val="-1"/>
          <w:sz w:val="18"/>
          <w:szCs w:val="18"/>
        </w:rPr>
        <w:t>по</w:t>
      </w:r>
      <w:r>
        <w:rPr>
          <w:spacing w:val="21"/>
          <w:sz w:val="18"/>
          <w:szCs w:val="18"/>
        </w:rPr>
        <w:t xml:space="preserve"> </w:t>
      </w:r>
      <w:r>
        <w:rPr>
          <w:sz w:val="18"/>
          <w:szCs w:val="18"/>
        </w:rPr>
        <w:t>видам</w:t>
      </w:r>
      <w:r>
        <w:rPr>
          <w:spacing w:val="23"/>
          <w:sz w:val="18"/>
          <w:szCs w:val="18"/>
        </w:rPr>
        <w:t xml:space="preserve"> </w:t>
      </w:r>
      <w:r>
        <w:rPr>
          <w:spacing w:val="-1"/>
          <w:sz w:val="18"/>
          <w:szCs w:val="18"/>
        </w:rPr>
        <w:t>использования</w:t>
      </w:r>
      <w:r>
        <w:rPr>
          <w:spacing w:val="23"/>
          <w:sz w:val="18"/>
          <w:szCs w:val="18"/>
        </w:rPr>
        <w:t xml:space="preserve"> </w:t>
      </w:r>
      <w:r>
        <w:rPr>
          <w:sz w:val="18"/>
          <w:szCs w:val="18"/>
        </w:rPr>
        <w:t>должно</w:t>
      </w:r>
      <w:r>
        <w:rPr>
          <w:spacing w:val="21"/>
          <w:sz w:val="18"/>
          <w:szCs w:val="18"/>
        </w:rPr>
        <w:t xml:space="preserve"> </w:t>
      </w:r>
      <w:r>
        <w:rPr>
          <w:sz w:val="18"/>
          <w:szCs w:val="18"/>
        </w:rPr>
        <w:t>быть</w:t>
      </w:r>
      <w:r>
        <w:rPr>
          <w:spacing w:val="19"/>
          <w:sz w:val="18"/>
          <w:szCs w:val="18"/>
        </w:rPr>
        <w:t xml:space="preserve"> </w:t>
      </w:r>
      <w:r>
        <w:rPr>
          <w:sz w:val="18"/>
          <w:szCs w:val="18"/>
        </w:rPr>
        <w:t>обеспечено</w:t>
      </w:r>
      <w:r>
        <w:rPr>
          <w:spacing w:val="21"/>
          <w:sz w:val="18"/>
          <w:szCs w:val="18"/>
        </w:rPr>
        <w:t xml:space="preserve"> </w:t>
      </w:r>
      <w:r>
        <w:rPr>
          <w:spacing w:val="-1"/>
          <w:sz w:val="18"/>
          <w:szCs w:val="18"/>
        </w:rPr>
        <w:t>на</w:t>
      </w:r>
      <w:r>
        <w:rPr>
          <w:spacing w:val="45"/>
          <w:w w:val="99"/>
          <w:sz w:val="18"/>
          <w:szCs w:val="18"/>
        </w:rPr>
        <w:t xml:space="preserve"> </w:t>
      </w:r>
      <w:r>
        <w:rPr>
          <w:sz w:val="18"/>
          <w:szCs w:val="18"/>
        </w:rPr>
        <w:t>территории</w:t>
      </w:r>
      <w:r>
        <w:rPr>
          <w:spacing w:val="42"/>
          <w:sz w:val="18"/>
          <w:szCs w:val="18"/>
        </w:rPr>
        <w:t xml:space="preserve"> </w:t>
      </w:r>
      <w:r>
        <w:rPr>
          <w:sz w:val="18"/>
          <w:szCs w:val="18"/>
        </w:rPr>
        <w:t>земельного</w:t>
      </w:r>
      <w:r>
        <w:rPr>
          <w:spacing w:val="48"/>
          <w:sz w:val="18"/>
          <w:szCs w:val="18"/>
        </w:rPr>
        <w:t xml:space="preserve"> </w:t>
      </w:r>
      <w:r>
        <w:rPr>
          <w:spacing w:val="-1"/>
          <w:sz w:val="18"/>
          <w:szCs w:val="18"/>
        </w:rPr>
        <w:t>участка,</w:t>
      </w:r>
      <w:r>
        <w:rPr>
          <w:spacing w:val="45"/>
          <w:sz w:val="18"/>
          <w:szCs w:val="18"/>
        </w:rPr>
        <w:t xml:space="preserve"> </w:t>
      </w:r>
      <w:r>
        <w:rPr>
          <w:sz w:val="18"/>
          <w:szCs w:val="18"/>
        </w:rPr>
        <w:t>в</w:t>
      </w:r>
      <w:r>
        <w:rPr>
          <w:spacing w:val="42"/>
          <w:sz w:val="18"/>
          <w:szCs w:val="18"/>
        </w:rPr>
        <w:t xml:space="preserve"> </w:t>
      </w:r>
      <w:r>
        <w:rPr>
          <w:sz w:val="18"/>
          <w:szCs w:val="18"/>
        </w:rPr>
        <w:t>границах</w:t>
      </w:r>
      <w:r>
        <w:rPr>
          <w:spacing w:val="39"/>
          <w:sz w:val="18"/>
          <w:szCs w:val="18"/>
        </w:rPr>
        <w:t xml:space="preserve"> </w:t>
      </w:r>
      <w:r>
        <w:rPr>
          <w:sz w:val="18"/>
          <w:szCs w:val="18"/>
        </w:rPr>
        <w:t>которого</w:t>
      </w:r>
      <w:r>
        <w:rPr>
          <w:spacing w:val="44"/>
          <w:sz w:val="18"/>
          <w:szCs w:val="18"/>
        </w:rPr>
        <w:t xml:space="preserve"> </w:t>
      </w:r>
      <w:r>
        <w:rPr>
          <w:sz w:val="18"/>
          <w:szCs w:val="18"/>
        </w:rPr>
        <w:t>производится</w:t>
      </w:r>
      <w:r>
        <w:rPr>
          <w:spacing w:val="31"/>
          <w:w w:val="99"/>
          <w:sz w:val="18"/>
          <w:szCs w:val="18"/>
        </w:rPr>
        <w:t xml:space="preserve"> </w:t>
      </w:r>
      <w:r>
        <w:rPr>
          <w:sz w:val="18"/>
          <w:szCs w:val="18"/>
        </w:rPr>
        <w:t>градостроительное</w:t>
      </w:r>
      <w:r>
        <w:rPr>
          <w:spacing w:val="-33"/>
          <w:sz w:val="18"/>
          <w:szCs w:val="18"/>
        </w:rPr>
        <w:t xml:space="preserve"> </w:t>
      </w:r>
      <w:r>
        <w:rPr>
          <w:sz w:val="18"/>
          <w:szCs w:val="18"/>
        </w:rPr>
        <w:t>изменение.</w:t>
      </w:r>
      <w:proofErr w:type="gramEnd"/>
    </w:p>
    <w:bookmarkEnd w:id="1"/>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Примечание общее.</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В границах зон затопления, подтопления запрещаются:</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 использование сточных вод в целях регулирования плодородия почв;</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 осуществление авиационных мер по борьбе с вредными организмами.</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в границах территорий общего пользования;</w:t>
      </w:r>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roofErr w:type="gramEnd"/>
    </w:p>
    <w:p w:rsidR="005D1BAA" w:rsidRDefault="005D1BAA" w:rsidP="005D1BAA">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ascii="Times New Roman" w:eastAsia="SimSun" w:hAnsi="Times New Roman"/>
          <w:color w:val="000000"/>
          <w:sz w:val="18"/>
          <w:szCs w:val="18"/>
          <w:lang w:eastAsia="zh-CN"/>
        </w:rPr>
        <w:t xml:space="preserve"> (код 7.0) осуществляется в соответствии с действующим законодательством.</w:t>
      </w:r>
    </w:p>
    <w:p w:rsidR="005D1BAA" w:rsidRDefault="005D1BAA" w:rsidP="005D1BAA">
      <w:pPr>
        <w:spacing w:after="0" w:line="240" w:lineRule="auto"/>
        <w:ind w:firstLine="680"/>
        <w:rPr>
          <w:rFonts w:ascii="Times New Roman" w:eastAsia="SimSun" w:hAnsi="Times New Roman"/>
          <w:sz w:val="18"/>
          <w:szCs w:val="18"/>
          <w:lang w:eastAsia="zh-CN"/>
        </w:rPr>
      </w:pPr>
      <w:proofErr w:type="gramStart"/>
      <w:r>
        <w:rPr>
          <w:rFonts w:ascii="Times New Roman" w:eastAsia="SimSun" w:hAnsi="Times New Roman"/>
          <w:sz w:val="18"/>
          <w:szCs w:val="18"/>
          <w:lang w:eastAsia="zh-CN"/>
        </w:rPr>
        <w:t xml:space="preserve">Для инвалидов и других </w:t>
      </w:r>
      <w:proofErr w:type="spellStart"/>
      <w:r>
        <w:rPr>
          <w:rFonts w:ascii="Times New Roman" w:eastAsia="SimSun" w:hAnsi="Times New Roman"/>
          <w:sz w:val="18"/>
          <w:szCs w:val="18"/>
          <w:lang w:eastAsia="zh-CN"/>
        </w:rPr>
        <w:t>маломобильных</w:t>
      </w:r>
      <w:proofErr w:type="spellEnd"/>
      <w:r>
        <w:rPr>
          <w:rFonts w:ascii="Times New Roman" w:eastAsia="SimSun" w:hAnsi="Times New Roman"/>
          <w:sz w:val="18"/>
          <w:szCs w:val="18"/>
          <w:lang w:eastAsia="zh-CN"/>
        </w:rPr>
        <w:t xml:space="preserve">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w:t>
      </w:r>
      <w:proofErr w:type="spellStart"/>
      <w:r>
        <w:rPr>
          <w:rFonts w:ascii="Times New Roman" w:eastAsia="SimSun" w:hAnsi="Times New Roman"/>
          <w:sz w:val="18"/>
          <w:szCs w:val="18"/>
          <w:lang w:eastAsia="zh-CN"/>
        </w:rPr>
        <w:t>СНиП</w:t>
      </w:r>
      <w:proofErr w:type="spellEnd"/>
      <w:r>
        <w:rPr>
          <w:rFonts w:ascii="Times New Roman" w:eastAsia="SimSun" w:hAnsi="Times New Roman"/>
          <w:sz w:val="18"/>
          <w:szCs w:val="18"/>
          <w:lang w:eastAsia="zh-CN"/>
        </w:rPr>
        <w:t xml:space="preserve"> 35-01-2001, СП 35-101-2001, СП 35-102-2001, СП 31-102-99, СП 35-103-2001, СП 35-104-2001, СП 35-105-2002, СП 35-106-2003, СП 35-107-2003, СП 36-109-2005, СП 35-112-2005, СП 35-114-2006, СП 35-117-2006Ю ВСН-62-91*, РДС 35-201-99.</w:t>
      </w:r>
      <w:proofErr w:type="gramEnd"/>
    </w:p>
    <w:p w:rsidR="00782FA8" w:rsidRDefault="005D1BAA" w:rsidP="005D1BAA">
      <w:r>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статей 48 и 52 наст</w:t>
      </w:r>
    </w:p>
    <w:sectPr w:rsidR="00782FA8" w:rsidSect="005D1BAA">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D1BAA"/>
    <w:rsid w:val="005D1BAA"/>
    <w:rsid w:val="00782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BAA"/>
    <w:rPr>
      <w:rFonts w:ascii="Calibri" w:eastAsia="Times New Roman" w:hAnsi="Calibri" w:cs="Times New Roman"/>
      <w:lang w:eastAsia="ru-RU"/>
    </w:rPr>
  </w:style>
  <w:style w:type="paragraph" w:styleId="6">
    <w:name w:val="heading 6"/>
    <w:basedOn w:val="a"/>
    <w:next w:val="a"/>
    <w:link w:val="60"/>
    <w:uiPriority w:val="9"/>
    <w:semiHidden/>
    <w:unhideWhenUsed/>
    <w:qFormat/>
    <w:rsid w:val="005D1BAA"/>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5D1BAA"/>
    <w:rPr>
      <w:rFonts w:ascii="Calibri" w:eastAsia="Times New Roman" w:hAnsi="Calibri" w:cs="Times New Roman"/>
      <w:b/>
      <w:bCs/>
      <w:lang w:eastAsia="ru-RU"/>
    </w:rPr>
  </w:style>
  <w:style w:type="paragraph" w:styleId="a3">
    <w:name w:val="Normal (Web)"/>
    <w:basedOn w:val="a"/>
    <w:uiPriority w:val="99"/>
    <w:semiHidden/>
    <w:unhideWhenUsed/>
    <w:rsid w:val="005D1BAA"/>
    <w:pPr>
      <w:spacing w:before="280" w:after="280" w:line="240" w:lineRule="auto"/>
    </w:pPr>
    <w:rPr>
      <w:rFonts w:ascii="Times New Roman" w:hAnsi="Times New Roman"/>
      <w:sz w:val="24"/>
      <w:szCs w:val="24"/>
      <w:lang w:eastAsia="zh-CN"/>
    </w:rPr>
  </w:style>
  <w:style w:type="paragraph" w:styleId="a4">
    <w:name w:val="Body Text"/>
    <w:basedOn w:val="a"/>
    <w:link w:val="a5"/>
    <w:uiPriority w:val="99"/>
    <w:semiHidden/>
    <w:unhideWhenUsed/>
    <w:rsid w:val="005D1BAA"/>
    <w:pPr>
      <w:spacing w:after="0" w:line="240" w:lineRule="auto"/>
      <w:jc w:val="center"/>
    </w:pPr>
    <w:rPr>
      <w:rFonts w:ascii="Times New Roman" w:hAnsi="Times New Roman"/>
      <w:sz w:val="28"/>
      <w:szCs w:val="24"/>
      <w:lang w:eastAsia="zh-CN"/>
    </w:rPr>
  </w:style>
  <w:style w:type="character" w:customStyle="1" w:styleId="a5">
    <w:name w:val="Основной текст Знак"/>
    <w:basedOn w:val="a0"/>
    <w:link w:val="a4"/>
    <w:uiPriority w:val="99"/>
    <w:semiHidden/>
    <w:rsid w:val="005D1BAA"/>
    <w:rPr>
      <w:rFonts w:ascii="Times New Roman" w:eastAsia="Times New Roman" w:hAnsi="Times New Roman" w:cs="Times New Roman"/>
      <w:sz w:val="28"/>
      <w:szCs w:val="24"/>
      <w:lang w:eastAsia="zh-CN"/>
    </w:rPr>
  </w:style>
  <w:style w:type="paragraph" w:customStyle="1" w:styleId="a6">
    <w:name w:val="Нормальный (таблица)"/>
    <w:basedOn w:val="a"/>
    <w:next w:val="a"/>
    <w:uiPriority w:val="99"/>
    <w:rsid w:val="005D1BAA"/>
    <w:pPr>
      <w:widowControl w:val="0"/>
      <w:autoSpaceDE w:val="0"/>
      <w:spacing w:after="0" w:line="240" w:lineRule="auto"/>
      <w:jc w:val="both"/>
    </w:pPr>
    <w:rPr>
      <w:rFonts w:ascii="Arial" w:hAnsi="Arial" w:cs="Arial"/>
      <w:sz w:val="26"/>
      <w:szCs w:val="26"/>
      <w:lang w:eastAsia="zh-CN"/>
    </w:rPr>
  </w:style>
  <w:style w:type="character" w:customStyle="1" w:styleId="blk">
    <w:name w:val="blk"/>
    <w:rsid w:val="005D1BAA"/>
  </w:style>
</w:styles>
</file>

<file path=word/webSettings.xml><?xml version="1.0" encoding="utf-8"?>
<w:webSettings xmlns:r="http://schemas.openxmlformats.org/officeDocument/2006/relationships" xmlns:w="http://schemas.openxmlformats.org/wordprocessingml/2006/main">
  <w:divs>
    <w:div w:id="76083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2284</Words>
  <Characters>13022</Characters>
  <Application>Microsoft Office Word</Application>
  <DocSecurity>0</DocSecurity>
  <Lines>108</Lines>
  <Paragraphs>30</Paragraphs>
  <ScaleCrop>false</ScaleCrop>
  <Company/>
  <LinksUpToDate>false</LinksUpToDate>
  <CharactersWithSpaces>15276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HomePC</cp:lastModifiedBy>
  <cp:revision>2</cp:revision>
  <dcterms:created xsi:type="dcterms:W3CDTF">2024-02-14T12:18:00Z</dcterms:created>
  <dcterms:modified xsi:type="dcterms:W3CDTF">2024-02-14T12:18:00Z</dcterms:modified>
</cp:coreProperties>
</file>