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FAF1E" w14:textId="5C14C8F7" w:rsidR="006915E3" w:rsidRPr="00233622" w:rsidRDefault="006915E3" w:rsidP="006915E3">
      <w:pPr>
        <w:widowControl w:val="0"/>
        <w:overflowPunct w:val="0"/>
        <w:autoSpaceDE w:val="0"/>
        <w:autoSpaceDN w:val="0"/>
        <w:adjustRightInd w:val="0"/>
        <w:ind w:firstLine="426"/>
        <w:jc w:val="center"/>
        <w:rPr>
          <w:b/>
          <w:i/>
          <w:iCs/>
          <w:color w:val="000000"/>
          <w:sz w:val="24"/>
          <w:szCs w:val="24"/>
        </w:rPr>
      </w:pPr>
      <w:r w:rsidRPr="00233622">
        <w:rPr>
          <w:b/>
          <w:bCs/>
          <w:color w:val="000000"/>
          <w:sz w:val="24"/>
          <w:szCs w:val="24"/>
          <w:u w:val="single"/>
          <w:lang w:eastAsia="ar-SA"/>
        </w:rPr>
        <w:t>Р-О. Зона озелененных пространств рекреационного назначения.</w:t>
      </w:r>
      <w:r w:rsidRPr="006915E3">
        <w:rPr>
          <w:b/>
          <w:color w:val="000000"/>
          <w:sz w:val="24"/>
          <w:szCs w:val="24"/>
        </w:rPr>
        <w:t xml:space="preserve"> </w:t>
      </w: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915E3" w:rsidRPr="00233622" w14:paraId="47B1A939" w14:textId="77777777" w:rsidTr="00A2355A">
        <w:trPr>
          <w:trHeight w:val="20"/>
        </w:trPr>
        <w:tc>
          <w:tcPr>
            <w:tcW w:w="3545" w:type="dxa"/>
            <w:vAlign w:val="center"/>
          </w:tcPr>
          <w:p w14:paraId="0BCDE9DE"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7591A690"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6FAFD600"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915E3" w:rsidRPr="00233622" w14:paraId="16B6E4B7" w14:textId="77777777" w:rsidTr="00A2355A">
        <w:trPr>
          <w:trHeight w:val="20"/>
        </w:trPr>
        <w:tc>
          <w:tcPr>
            <w:tcW w:w="3545" w:type="dxa"/>
            <w:vAlign w:val="center"/>
          </w:tcPr>
          <w:p w14:paraId="05B5C6DA" w14:textId="77777777" w:rsidR="006915E3" w:rsidRPr="00233622" w:rsidRDefault="006915E3" w:rsidP="00A2355A">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vAlign w:val="center"/>
          </w:tcPr>
          <w:p w14:paraId="299A5630"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33622">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3622">
              <w:rPr>
                <w:rFonts w:eastAsia="SimSun"/>
                <w:color w:val="000000"/>
                <w:sz w:val="24"/>
                <w:szCs w:val="24"/>
                <w:lang w:eastAsia="zh-CN"/>
              </w:rPr>
              <w:t>кодами  2.7.1</w:t>
            </w:r>
            <w:proofErr w:type="gramEnd"/>
            <w:r w:rsidRPr="00233622">
              <w:rPr>
                <w:rFonts w:eastAsia="SimSun"/>
                <w:color w:val="000000"/>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20E943BC"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14:paraId="2FD84409"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915E3" w:rsidRPr="00233622" w14:paraId="00086038" w14:textId="77777777" w:rsidTr="00A2355A">
        <w:trPr>
          <w:trHeight w:val="20"/>
        </w:trPr>
        <w:tc>
          <w:tcPr>
            <w:tcW w:w="3545" w:type="dxa"/>
            <w:vAlign w:val="center"/>
          </w:tcPr>
          <w:p w14:paraId="0170F2FC"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[12.0.2] - Благоустройство территории</w:t>
            </w:r>
          </w:p>
        </w:tc>
        <w:tc>
          <w:tcPr>
            <w:tcW w:w="5670" w:type="dxa"/>
            <w:vAlign w:val="center"/>
          </w:tcPr>
          <w:p w14:paraId="6526715B"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0ED798AA"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p>
        </w:tc>
      </w:tr>
      <w:tr w:rsidR="006915E3" w:rsidRPr="00233622" w14:paraId="08E465AA" w14:textId="77777777" w:rsidTr="00A2355A">
        <w:trPr>
          <w:trHeight w:val="818"/>
        </w:trPr>
        <w:tc>
          <w:tcPr>
            <w:tcW w:w="3545" w:type="dxa"/>
            <w:vAlign w:val="center"/>
          </w:tcPr>
          <w:p w14:paraId="5C5FE922"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[3.6.2] – Парки культуры и отдыха</w:t>
            </w:r>
          </w:p>
        </w:tc>
        <w:tc>
          <w:tcPr>
            <w:tcW w:w="5670" w:type="dxa"/>
            <w:vAlign w:val="center"/>
          </w:tcPr>
          <w:p w14:paraId="667F9E4F"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парков культуры и отдыха</w:t>
            </w:r>
          </w:p>
        </w:tc>
        <w:tc>
          <w:tcPr>
            <w:tcW w:w="6378" w:type="dxa"/>
            <w:vAlign w:val="center"/>
          </w:tcPr>
          <w:p w14:paraId="48E925D3" w14:textId="77777777" w:rsidR="006915E3" w:rsidRPr="00044962" w:rsidRDefault="006915E3" w:rsidP="00A2355A">
            <w:pPr>
              <w:widowControl w:val="0"/>
              <w:overflowPunct w:val="0"/>
              <w:autoSpaceDE w:val="0"/>
              <w:autoSpaceDN w:val="0"/>
              <w:adjustRightInd w:val="0"/>
              <w:ind w:firstLine="567"/>
              <w:jc w:val="both"/>
              <w:rPr>
                <w:color w:val="000000"/>
                <w:sz w:val="24"/>
                <w:szCs w:val="24"/>
              </w:rPr>
            </w:pPr>
            <w:r w:rsidRPr="00044962">
              <w:rPr>
                <w:color w:val="000000"/>
                <w:sz w:val="24"/>
                <w:szCs w:val="24"/>
              </w:rPr>
              <w:t>Минимальная/максимальная площадь земельных участков 400 кв. м. /</w:t>
            </w:r>
            <w:r w:rsidRPr="00DC0AC3">
              <w:rPr>
                <w:b/>
                <w:color w:val="000000"/>
                <w:sz w:val="24"/>
                <w:szCs w:val="24"/>
              </w:rPr>
              <w:t>не подлежит установлению</w:t>
            </w:r>
            <w:r w:rsidRPr="00044962">
              <w:rPr>
                <w:color w:val="000000"/>
                <w:sz w:val="24"/>
                <w:szCs w:val="24"/>
              </w:rPr>
              <w:t>;</w:t>
            </w:r>
          </w:p>
          <w:p w14:paraId="335CE36C" w14:textId="77777777" w:rsidR="006915E3" w:rsidRPr="00044962" w:rsidRDefault="006915E3" w:rsidP="00A2355A">
            <w:pPr>
              <w:widowControl w:val="0"/>
              <w:overflowPunct w:val="0"/>
              <w:autoSpaceDE w:val="0"/>
              <w:autoSpaceDN w:val="0"/>
              <w:adjustRightInd w:val="0"/>
              <w:ind w:firstLine="567"/>
              <w:jc w:val="both"/>
              <w:rPr>
                <w:color w:val="000000"/>
                <w:sz w:val="24"/>
                <w:szCs w:val="24"/>
              </w:rPr>
            </w:pPr>
            <w:r w:rsidRPr="00044962">
              <w:rPr>
                <w:color w:val="000000"/>
                <w:sz w:val="24"/>
                <w:szCs w:val="24"/>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w:t>
            </w:r>
            <w:r w:rsidRPr="00044962">
              <w:rPr>
                <w:color w:val="000000"/>
                <w:sz w:val="24"/>
                <w:szCs w:val="24"/>
              </w:rPr>
              <w:lastRenderedPageBreak/>
              <w:t xml:space="preserve">капитального строительства </w:t>
            </w:r>
          </w:p>
          <w:p w14:paraId="0D8D82ED"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p>
        </w:tc>
      </w:tr>
    </w:tbl>
    <w:p w14:paraId="3D1CDAA3" w14:textId="77777777" w:rsidR="006915E3" w:rsidRPr="00233622" w:rsidRDefault="006915E3" w:rsidP="006915E3">
      <w:pPr>
        <w:widowControl w:val="0"/>
        <w:overflowPunct w:val="0"/>
        <w:autoSpaceDE w:val="0"/>
        <w:autoSpaceDN w:val="0"/>
        <w:adjustRightInd w:val="0"/>
        <w:ind w:firstLine="426"/>
        <w:jc w:val="center"/>
        <w:rPr>
          <w:b/>
          <w:color w:val="000000"/>
          <w:sz w:val="24"/>
          <w:szCs w:val="24"/>
        </w:rPr>
      </w:pPr>
      <w:r w:rsidRPr="00233622">
        <w:rPr>
          <w:b/>
          <w:color w:val="000000"/>
          <w:sz w:val="24"/>
          <w:szCs w:val="24"/>
        </w:rPr>
        <w:lastRenderedPageBreak/>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6915E3" w:rsidRPr="00233622" w14:paraId="69A77FF8" w14:textId="77777777" w:rsidTr="00A2355A">
        <w:trPr>
          <w:trHeight w:val="20"/>
        </w:trPr>
        <w:tc>
          <w:tcPr>
            <w:tcW w:w="3545" w:type="dxa"/>
            <w:tcBorders>
              <w:bottom w:val="single" w:sz="4" w:space="0" w:color="auto"/>
            </w:tcBorders>
            <w:vAlign w:val="center"/>
          </w:tcPr>
          <w:p w14:paraId="16FC7BAE"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14:paraId="6F217B3B"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72816909"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915E3" w:rsidRPr="00233622" w14:paraId="047A0768" w14:textId="77777777" w:rsidTr="00A2355A">
        <w:trPr>
          <w:trHeight w:val="20"/>
        </w:trPr>
        <w:tc>
          <w:tcPr>
            <w:tcW w:w="3545" w:type="dxa"/>
            <w:tcBorders>
              <w:top w:val="single" w:sz="4" w:space="0" w:color="auto"/>
              <w:bottom w:val="single" w:sz="4" w:space="0" w:color="auto"/>
            </w:tcBorders>
            <w:shd w:val="clear" w:color="auto" w:fill="auto"/>
            <w:vAlign w:val="center"/>
          </w:tcPr>
          <w:p w14:paraId="59E5371E"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14:paraId="49805490"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Использование объектов капитального строительства на земельных участках,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14:paraId="5B38E9E8"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м/3000 кв. м;</w:t>
            </w:r>
          </w:p>
          <w:p w14:paraId="31726211"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10 м;</w:t>
            </w:r>
          </w:p>
          <w:p w14:paraId="0C28F887"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1AD2F80F"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- 10 м;</w:t>
            </w:r>
          </w:p>
          <w:p w14:paraId="2A8326F3"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90%;</w:t>
            </w:r>
          </w:p>
        </w:tc>
      </w:tr>
      <w:tr w:rsidR="006915E3" w:rsidRPr="00233622" w14:paraId="1743F393" w14:textId="77777777" w:rsidTr="00A2355A">
        <w:trPr>
          <w:trHeight w:val="20"/>
        </w:trPr>
        <w:tc>
          <w:tcPr>
            <w:tcW w:w="3545" w:type="dxa"/>
            <w:tcBorders>
              <w:top w:val="single" w:sz="4" w:space="0" w:color="auto"/>
              <w:bottom w:val="single" w:sz="4" w:space="0" w:color="auto"/>
            </w:tcBorders>
            <w:shd w:val="clear" w:color="auto" w:fill="auto"/>
            <w:vAlign w:val="center"/>
          </w:tcPr>
          <w:p w14:paraId="587ACD10"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[5.1.3] - Площадки для занятий спортом</w:t>
            </w:r>
          </w:p>
        </w:tc>
        <w:tc>
          <w:tcPr>
            <w:tcW w:w="5670" w:type="dxa"/>
            <w:tcBorders>
              <w:top w:val="single" w:sz="4" w:space="0" w:color="auto"/>
              <w:bottom w:val="single" w:sz="4" w:space="0" w:color="auto"/>
            </w:tcBorders>
            <w:shd w:val="clear" w:color="auto" w:fill="auto"/>
            <w:vAlign w:val="center"/>
          </w:tcPr>
          <w:p w14:paraId="7A19C60F"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49D03931"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542EDD7F"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24F44308"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49BC40FA" w14:textId="77777777" w:rsidR="006915E3" w:rsidRPr="00233622" w:rsidRDefault="006915E3" w:rsidP="00A2355A">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Cs/>
                <w:color w:val="000000"/>
                <w:sz w:val="24"/>
                <w:szCs w:val="24"/>
              </w:rPr>
              <w:t>10 м;</w:t>
            </w:r>
          </w:p>
          <w:p w14:paraId="5615A411"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lang w:eastAsia="ar-SA"/>
              </w:rPr>
              <w:t>максимальный процент застройки в границах земельного участка – 90%.</w:t>
            </w:r>
          </w:p>
        </w:tc>
      </w:tr>
      <w:tr w:rsidR="006915E3" w:rsidRPr="00233622" w14:paraId="14430C28" w14:textId="77777777" w:rsidTr="00A2355A">
        <w:trPr>
          <w:trHeight w:val="20"/>
        </w:trPr>
        <w:tc>
          <w:tcPr>
            <w:tcW w:w="3545" w:type="dxa"/>
            <w:tcBorders>
              <w:top w:val="single" w:sz="4" w:space="0" w:color="auto"/>
              <w:bottom w:val="single" w:sz="4" w:space="0" w:color="auto"/>
            </w:tcBorders>
            <w:shd w:val="clear" w:color="auto" w:fill="auto"/>
            <w:vAlign w:val="center"/>
          </w:tcPr>
          <w:p w14:paraId="24E40840"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14:paraId="5B1D3B6B"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сооружений для занятия спортом и физкультурой на открытом воздухе (теннисные корты, автодромы, мотодромы, трамплины, </w:t>
            </w:r>
            <w:r w:rsidRPr="00233622">
              <w:rPr>
                <w:rFonts w:eastAsia="SimSun"/>
                <w:color w:val="000000"/>
                <w:sz w:val="24"/>
                <w:szCs w:val="24"/>
                <w:lang w:eastAsia="zh-CN"/>
              </w:rPr>
              <w:lastRenderedPageBreak/>
              <w:t>спортивные стрельбища)</w:t>
            </w:r>
          </w:p>
        </w:tc>
        <w:tc>
          <w:tcPr>
            <w:tcW w:w="6378" w:type="dxa"/>
            <w:shd w:val="clear" w:color="auto" w:fill="auto"/>
            <w:vAlign w:val="center"/>
          </w:tcPr>
          <w:p w14:paraId="0B7D4C3E"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60E2AE3A"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w:t>
            </w:r>
            <w:r w:rsidRPr="00233622">
              <w:rPr>
                <w:rFonts w:eastAsia="SimSun"/>
                <w:color w:val="000000"/>
                <w:sz w:val="24"/>
                <w:szCs w:val="24"/>
                <w:lang w:eastAsia="zh-CN"/>
              </w:rPr>
              <w:lastRenderedPageBreak/>
              <w:t>фронта улицы (проезда) – 15 м;</w:t>
            </w:r>
          </w:p>
          <w:p w14:paraId="7342E0C0"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67B5255A"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2 этажа; </w:t>
            </w:r>
          </w:p>
          <w:p w14:paraId="2B66D46C" w14:textId="77777777" w:rsidR="006915E3" w:rsidRPr="00233622" w:rsidRDefault="006915E3" w:rsidP="00A2355A">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
                <w:bCs/>
                <w:color w:val="000000"/>
                <w:sz w:val="24"/>
                <w:szCs w:val="24"/>
              </w:rPr>
              <w:t>не подлежит установлению</w:t>
            </w:r>
            <w:r w:rsidRPr="00233622">
              <w:rPr>
                <w:bCs/>
                <w:color w:val="000000"/>
                <w:sz w:val="24"/>
                <w:szCs w:val="24"/>
              </w:rPr>
              <w:t>;</w:t>
            </w:r>
          </w:p>
          <w:p w14:paraId="22F00E33" w14:textId="77777777" w:rsidR="006915E3" w:rsidRPr="00233622" w:rsidRDefault="006915E3" w:rsidP="00A2355A">
            <w:pPr>
              <w:widowControl w:val="0"/>
              <w:overflowPunct w:val="0"/>
              <w:autoSpaceDE w:val="0"/>
              <w:autoSpaceDN w:val="0"/>
              <w:adjustRightInd w:val="0"/>
              <w:ind w:firstLine="284"/>
              <w:jc w:val="both"/>
              <w:rPr>
                <w:color w:val="000000"/>
                <w:sz w:val="24"/>
                <w:szCs w:val="24"/>
                <w:lang w:eastAsia="ar-SA"/>
              </w:rPr>
            </w:pPr>
            <w:r w:rsidRPr="00233622">
              <w:rPr>
                <w:color w:val="000000"/>
                <w:sz w:val="24"/>
                <w:szCs w:val="24"/>
                <w:lang w:eastAsia="ar-SA"/>
              </w:rPr>
              <w:t>максимальный процент застройки в границах земельного участка – 80%;</w:t>
            </w:r>
          </w:p>
          <w:p w14:paraId="6E5D81A2"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6915E3" w:rsidRPr="00233622" w14:paraId="79F0A2E6" w14:textId="77777777" w:rsidTr="00A2355A">
        <w:trPr>
          <w:trHeight w:val="20"/>
        </w:trPr>
        <w:tc>
          <w:tcPr>
            <w:tcW w:w="3545" w:type="dxa"/>
            <w:tcBorders>
              <w:top w:val="single" w:sz="4" w:space="0" w:color="auto"/>
              <w:bottom w:val="single" w:sz="4" w:space="0" w:color="auto"/>
            </w:tcBorders>
            <w:shd w:val="clear" w:color="auto" w:fill="auto"/>
            <w:vAlign w:val="center"/>
          </w:tcPr>
          <w:p w14:paraId="6B360803"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[3.5.1] - Дошкольное, начальное и среднее общее образование</w:t>
            </w:r>
          </w:p>
        </w:tc>
        <w:tc>
          <w:tcPr>
            <w:tcW w:w="5670" w:type="dxa"/>
            <w:tcBorders>
              <w:top w:val="single" w:sz="4" w:space="0" w:color="auto"/>
              <w:bottom w:val="single" w:sz="4" w:space="0" w:color="auto"/>
            </w:tcBorders>
            <w:shd w:val="clear" w:color="auto" w:fill="auto"/>
            <w:vAlign w:val="center"/>
          </w:tcPr>
          <w:p w14:paraId="12DE3EBF"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shd w:val="clear" w:color="auto" w:fill="auto"/>
            <w:vAlign w:val="center"/>
          </w:tcPr>
          <w:p w14:paraId="7319EF57"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 xml:space="preserve"> не подлежит установлению</w:t>
            </w:r>
            <w:r w:rsidRPr="00233622">
              <w:rPr>
                <w:bCs/>
                <w:color w:val="000000"/>
                <w:sz w:val="24"/>
                <w:szCs w:val="24"/>
              </w:rPr>
              <w:t>;</w:t>
            </w:r>
          </w:p>
          <w:p w14:paraId="44FFC129"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22A212BF"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EB5DC7D"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61D87C9A"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49310DF1"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6915E3" w:rsidRPr="00233622" w14:paraId="56C1F1B3" w14:textId="77777777" w:rsidTr="00A2355A">
        <w:trPr>
          <w:trHeight w:val="20"/>
        </w:trPr>
        <w:tc>
          <w:tcPr>
            <w:tcW w:w="3545" w:type="dxa"/>
            <w:tcBorders>
              <w:top w:val="single" w:sz="4" w:space="0" w:color="auto"/>
              <w:bottom w:val="single" w:sz="4" w:space="0" w:color="auto"/>
            </w:tcBorders>
            <w:shd w:val="clear" w:color="auto" w:fill="auto"/>
          </w:tcPr>
          <w:p w14:paraId="1FA65548" w14:textId="77777777" w:rsidR="006915E3" w:rsidRPr="00410BB6" w:rsidRDefault="006915E3" w:rsidP="00A2355A">
            <w:pPr>
              <w:rPr>
                <w:sz w:val="24"/>
                <w:szCs w:val="24"/>
              </w:rPr>
            </w:pPr>
            <w:r w:rsidRPr="00410BB6">
              <w:rPr>
                <w:sz w:val="24"/>
                <w:szCs w:val="24"/>
              </w:rPr>
              <w:t>[3.7.2]- Религиозное управление и образование</w:t>
            </w:r>
          </w:p>
        </w:tc>
        <w:tc>
          <w:tcPr>
            <w:tcW w:w="5670" w:type="dxa"/>
            <w:tcBorders>
              <w:top w:val="single" w:sz="4" w:space="0" w:color="auto"/>
              <w:bottom w:val="single" w:sz="4" w:space="0" w:color="auto"/>
            </w:tcBorders>
            <w:shd w:val="clear" w:color="auto" w:fill="auto"/>
          </w:tcPr>
          <w:p w14:paraId="4B226B38" w14:textId="77777777" w:rsidR="006915E3" w:rsidRPr="00410BB6" w:rsidRDefault="006915E3" w:rsidP="00A2355A">
            <w:pPr>
              <w:rPr>
                <w:sz w:val="24"/>
                <w:szCs w:val="24"/>
              </w:rPr>
            </w:pPr>
            <w:r w:rsidRPr="00410BB6">
              <w:rPr>
                <w:sz w:val="24"/>
                <w:szCs w:val="24"/>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shd w:val="clear" w:color="auto" w:fill="auto"/>
          </w:tcPr>
          <w:p w14:paraId="027828CD" w14:textId="77777777" w:rsidR="006915E3" w:rsidRPr="00410BB6" w:rsidRDefault="006915E3" w:rsidP="00A2355A">
            <w:pPr>
              <w:rPr>
                <w:sz w:val="24"/>
                <w:szCs w:val="24"/>
              </w:rPr>
            </w:pPr>
            <w:r w:rsidRPr="00410BB6">
              <w:rPr>
                <w:sz w:val="24"/>
                <w:szCs w:val="24"/>
              </w:rPr>
              <w:t xml:space="preserve">минимальная/максимальная площадь земельных участков - 400 кв. </w:t>
            </w:r>
            <w:proofErr w:type="gramStart"/>
            <w:r w:rsidRPr="00410BB6">
              <w:rPr>
                <w:sz w:val="24"/>
                <w:szCs w:val="24"/>
              </w:rPr>
              <w:t>м/не</w:t>
            </w:r>
            <w:proofErr w:type="gramEnd"/>
            <w:r w:rsidRPr="00410BB6">
              <w:rPr>
                <w:sz w:val="24"/>
                <w:szCs w:val="24"/>
              </w:rPr>
              <w:t xml:space="preserve"> подлежит установлению; </w:t>
            </w:r>
          </w:p>
        </w:tc>
      </w:tr>
    </w:tbl>
    <w:p w14:paraId="696246D4" w14:textId="77777777" w:rsidR="006915E3" w:rsidRPr="00233622" w:rsidRDefault="006915E3" w:rsidP="006915E3">
      <w:pPr>
        <w:widowControl w:val="0"/>
        <w:overflowPunct w:val="0"/>
        <w:autoSpaceDE w:val="0"/>
        <w:autoSpaceDN w:val="0"/>
        <w:adjustRightInd w:val="0"/>
        <w:ind w:firstLine="426"/>
        <w:jc w:val="center"/>
        <w:rPr>
          <w:b/>
          <w:color w:val="000000"/>
          <w:sz w:val="24"/>
          <w:szCs w:val="24"/>
        </w:rPr>
      </w:pPr>
      <w:r w:rsidRPr="00233622">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w:t>
      </w:r>
      <w:r w:rsidRPr="00233622">
        <w:rPr>
          <w:rFonts w:eastAsia="SimSun"/>
          <w:b/>
          <w:color w:val="000000"/>
          <w:sz w:val="24"/>
          <w:szCs w:val="24"/>
          <w:lang w:eastAsia="zh-CN"/>
        </w:rPr>
        <w:lastRenderedPageBreak/>
        <w:t xml:space="preserve">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233622">
        <w:rPr>
          <w:b/>
          <w:color w:val="000000"/>
          <w:sz w:val="24"/>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6915E3" w:rsidRPr="00233622" w14:paraId="354AFC86" w14:textId="77777777" w:rsidTr="00A2355A">
        <w:trPr>
          <w:trHeight w:val="20"/>
        </w:trPr>
        <w:tc>
          <w:tcPr>
            <w:tcW w:w="7655" w:type="dxa"/>
            <w:vAlign w:val="center"/>
          </w:tcPr>
          <w:p w14:paraId="7A442BF2" w14:textId="77777777" w:rsidR="006915E3" w:rsidRPr="00233622" w:rsidRDefault="006915E3" w:rsidP="00A2355A">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233622">
              <w:rPr>
                <w:rFonts w:eastAsia="SimSun"/>
                <w:b/>
                <w:color w:val="000000"/>
                <w:sz w:val="24"/>
                <w:szCs w:val="24"/>
                <w:lang w:eastAsia="zh-CN"/>
              </w:rPr>
              <w:t>Виды разрешенного использования земельных участков и</w:t>
            </w:r>
            <w:r w:rsidRPr="00233622">
              <w:rPr>
                <w:b/>
                <w:color w:val="000000"/>
                <w:sz w:val="24"/>
                <w:szCs w:val="24"/>
              </w:rPr>
              <w:t xml:space="preserve"> объектов капитального строительства</w:t>
            </w:r>
          </w:p>
        </w:tc>
        <w:tc>
          <w:tcPr>
            <w:tcW w:w="7938" w:type="dxa"/>
            <w:vAlign w:val="center"/>
          </w:tcPr>
          <w:p w14:paraId="2456E990" w14:textId="77777777" w:rsidR="006915E3" w:rsidRPr="00233622" w:rsidRDefault="006915E3" w:rsidP="00A2355A">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233622">
              <w:rPr>
                <w:b/>
                <w:color w:val="000000"/>
                <w:sz w:val="24"/>
                <w:szCs w:val="24"/>
              </w:rPr>
              <w:t>Предельные параметры разрешенного строительства, реконструкции объектов капитального строительства</w:t>
            </w:r>
          </w:p>
        </w:tc>
      </w:tr>
      <w:tr w:rsidR="006915E3" w:rsidRPr="00233622" w14:paraId="3A972689" w14:textId="77777777" w:rsidTr="00A2355A">
        <w:trPr>
          <w:trHeight w:val="20"/>
        </w:trPr>
        <w:tc>
          <w:tcPr>
            <w:tcW w:w="7655" w:type="dxa"/>
            <w:vAlign w:val="center"/>
          </w:tcPr>
          <w:p w14:paraId="18C677E6"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Виды разрешенного использования земельных участков - аналогичны</w:t>
            </w:r>
            <w:r w:rsidRPr="00233622">
              <w:rPr>
                <w:color w:val="000000"/>
                <w:sz w:val="24"/>
                <w:szCs w:val="24"/>
              </w:rPr>
              <w:t xml:space="preserve"> видам разрешенного использования земельных участков</w:t>
            </w:r>
            <w:r w:rsidRPr="00233622">
              <w:rPr>
                <w:rFonts w:eastAsia="SimSun"/>
                <w:color w:val="000000"/>
                <w:sz w:val="24"/>
                <w:szCs w:val="24"/>
                <w:lang w:eastAsia="zh-CN"/>
              </w:rPr>
              <w:t xml:space="preserve"> с основными и условно разрешенными видами использования;</w:t>
            </w:r>
          </w:p>
          <w:p w14:paraId="10F27685"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40B97620"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25F5911A"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58CC665D"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проезды общего пользования;</w:t>
            </w:r>
          </w:p>
          <w:p w14:paraId="347FE869"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2A03C9D4"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благоустроенные, в том числе озелененные территории, детские площадки, площадки для отдыха, спортивных занятий;</w:t>
            </w:r>
          </w:p>
          <w:p w14:paraId="6E62A101"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постройки хозяйственного назначения; </w:t>
            </w:r>
          </w:p>
          <w:p w14:paraId="58C79F25"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площадки хозяйственные, в том числе площадки для мусоросборников;</w:t>
            </w:r>
          </w:p>
          <w:p w14:paraId="7D312AF9"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общественные туалеты, надворные туалеты, гидронепроницаемые выгребы, септики;</w:t>
            </w:r>
          </w:p>
          <w:p w14:paraId="624A9F2C"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63C9399E"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 площадь земельных участков - 1 кв. м. </w:t>
            </w:r>
          </w:p>
          <w:p w14:paraId="39B44C0C"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максимальная </w:t>
            </w:r>
            <w:proofErr w:type="gramStart"/>
            <w:r w:rsidRPr="00233622">
              <w:rPr>
                <w:rFonts w:eastAsia="SimSun"/>
                <w:color w:val="000000"/>
                <w:sz w:val="24"/>
                <w:szCs w:val="24"/>
                <w:lang w:eastAsia="zh-CN"/>
              </w:rPr>
              <w:t>площадь  земельного</w:t>
            </w:r>
            <w:proofErr w:type="gramEnd"/>
            <w:r w:rsidRPr="00233622">
              <w:rPr>
                <w:rFonts w:eastAsia="SimSun"/>
                <w:color w:val="000000"/>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54D6468B"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p>
          <w:p w14:paraId="3B5D28B3"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7FEF2B92"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p>
          <w:p w14:paraId="15678A5C" w14:textId="77777777" w:rsidR="006915E3" w:rsidRPr="00233622" w:rsidRDefault="006915E3" w:rsidP="00A2355A">
            <w:pPr>
              <w:widowControl w:val="0"/>
              <w:overflowPunct w:val="0"/>
              <w:autoSpaceDE w:val="0"/>
              <w:autoSpaceDN w:val="0"/>
              <w:adjustRightInd w:val="0"/>
              <w:ind w:firstLine="459"/>
              <w:jc w:val="both"/>
              <w:rPr>
                <w:color w:val="000000"/>
                <w:sz w:val="24"/>
                <w:szCs w:val="24"/>
              </w:rPr>
            </w:pPr>
            <w:r w:rsidRPr="00233622">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33622">
              <w:rPr>
                <w:rFonts w:eastAsia="SimSun"/>
                <w:color w:val="000000"/>
                <w:sz w:val="24"/>
                <w:szCs w:val="24"/>
                <w:lang w:eastAsia="zh-CN"/>
              </w:rPr>
              <w:t>использования,  с</w:t>
            </w:r>
            <w:proofErr w:type="gramEnd"/>
            <w:r w:rsidRPr="00233622">
              <w:rPr>
                <w:rFonts w:eastAsia="SimSun"/>
                <w:color w:val="000000"/>
                <w:sz w:val="24"/>
                <w:szCs w:val="24"/>
                <w:lang w:eastAsia="zh-CN"/>
              </w:rPr>
              <w:t xml:space="preserve"> обязательным условием применения понижающего коэффициента 0,5 </w:t>
            </w:r>
          </w:p>
          <w:p w14:paraId="4033AAE3" w14:textId="77777777" w:rsidR="006915E3" w:rsidRPr="00233622" w:rsidRDefault="006915E3" w:rsidP="00A2355A">
            <w:pPr>
              <w:widowControl w:val="0"/>
              <w:overflowPunct w:val="0"/>
              <w:autoSpaceDE w:val="0"/>
              <w:autoSpaceDN w:val="0"/>
              <w:adjustRightInd w:val="0"/>
              <w:ind w:firstLine="459"/>
              <w:jc w:val="both"/>
              <w:rPr>
                <w:color w:val="000000"/>
                <w:sz w:val="24"/>
                <w:szCs w:val="24"/>
              </w:rPr>
            </w:pPr>
            <w:r w:rsidRPr="00233622">
              <w:rPr>
                <w:color w:val="000000"/>
                <w:sz w:val="24"/>
                <w:szCs w:val="24"/>
              </w:rPr>
              <w:t>минимальные отступы от границ земельных участков - 1 м;</w:t>
            </w:r>
          </w:p>
          <w:p w14:paraId="192F9A89" w14:textId="77777777" w:rsidR="006915E3" w:rsidRPr="00233622" w:rsidRDefault="006915E3" w:rsidP="00A2355A">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требования в части максимальной высоты, установленные настоящими Правилами, не распространяются на антенны, вентиляционные и дымовые трубы;</w:t>
            </w:r>
          </w:p>
          <w:p w14:paraId="52484BF7"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p>
        </w:tc>
      </w:tr>
    </w:tbl>
    <w:p w14:paraId="29B40D44" w14:textId="53AE2D82" w:rsidR="006915E3" w:rsidRPr="00233622" w:rsidRDefault="006915E3" w:rsidP="006915E3">
      <w:pPr>
        <w:widowControl w:val="0"/>
        <w:overflowPunct w:val="0"/>
        <w:autoSpaceDE w:val="0"/>
        <w:autoSpaceDN w:val="0"/>
        <w:adjustRightInd w:val="0"/>
        <w:ind w:firstLine="284"/>
        <w:jc w:val="center"/>
        <w:outlineLvl w:val="0"/>
        <w:rPr>
          <w:b/>
          <w:bCs/>
          <w:color w:val="000000"/>
          <w:sz w:val="24"/>
          <w:szCs w:val="24"/>
          <w:u w:val="single"/>
          <w:lang w:eastAsia="ar-SA"/>
        </w:rPr>
      </w:pPr>
    </w:p>
    <w:p w14:paraId="7B6DA62B" w14:textId="77777777" w:rsidR="006915E3" w:rsidRPr="00233622" w:rsidRDefault="006915E3" w:rsidP="006915E3">
      <w:pPr>
        <w:widowControl w:val="0"/>
        <w:overflowPunct w:val="0"/>
        <w:autoSpaceDE w:val="0"/>
        <w:autoSpaceDN w:val="0"/>
        <w:adjustRightInd w:val="0"/>
        <w:ind w:firstLine="284"/>
        <w:jc w:val="both"/>
        <w:rPr>
          <w:rFonts w:eastAsia="SimSun"/>
          <w:i/>
          <w:iCs/>
          <w:color w:val="000000"/>
          <w:sz w:val="24"/>
          <w:szCs w:val="24"/>
          <w:lang w:eastAsia="zh-CN"/>
        </w:rPr>
      </w:pPr>
      <w:r w:rsidRPr="00233622">
        <w:rPr>
          <w:rFonts w:eastAsia="SimSun"/>
          <w:i/>
          <w:iCs/>
          <w:color w:val="000000"/>
          <w:sz w:val="24"/>
          <w:szCs w:val="24"/>
          <w:lang w:eastAsia="zh-CN"/>
        </w:rPr>
        <w:t>Зона предназначена для сохранения природного ландшафта, экологически чистой окружающей среды, а также для организации отдыха и досуга населения.</w:t>
      </w:r>
    </w:p>
    <w:p w14:paraId="388CAFDD" w14:textId="77777777" w:rsidR="006915E3" w:rsidRPr="00233622" w:rsidRDefault="006915E3" w:rsidP="006915E3">
      <w:pPr>
        <w:widowControl w:val="0"/>
        <w:overflowPunct w:val="0"/>
        <w:autoSpaceDE w:val="0"/>
        <w:autoSpaceDN w:val="0"/>
        <w:adjustRightInd w:val="0"/>
        <w:ind w:firstLine="426"/>
        <w:jc w:val="center"/>
        <w:rPr>
          <w:b/>
          <w:color w:val="000000"/>
          <w:sz w:val="24"/>
          <w:szCs w:val="24"/>
        </w:rPr>
      </w:pPr>
    </w:p>
    <w:p w14:paraId="08438F06" w14:textId="77777777" w:rsidR="006915E3" w:rsidRPr="00233622" w:rsidRDefault="006915E3" w:rsidP="006915E3">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6915E3" w:rsidRPr="00233622" w14:paraId="591E8302" w14:textId="77777777" w:rsidTr="00BA13C2">
        <w:trPr>
          <w:trHeight w:val="20"/>
        </w:trPr>
        <w:tc>
          <w:tcPr>
            <w:tcW w:w="3545" w:type="dxa"/>
            <w:vAlign w:val="center"/>
          </w:tcPr>
          <w:p w14:paraId="22D29593"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03C0EB51"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1B103DC6"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915E3" w:rsidRPr="00233622" w14:paraId="102C4453" w14:textId="77777777" w:rsidTr="00BA13C2">
        <w:trPr>
          <w:trHeight w:val="20"/>
        </w:trPr>
        <w:tc>
          <w:tcPr>
            <w:tcW w:w="3545" w:type="dxa"/>
            <w:vAlign w:val="center"/>
          </w:tcPr>
          <w:p w14:paraId="0294D8C5" w14:textId="77777777" w:rsidR="006915E3" w:rsidRPr="00233622" w:rsidRDefault="006915E3" w:rsidP="00A2355A">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vAlign w:val="center"/>
          </w:tcPr>
          <w:p w14:paraId="234CA668"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w:t>
            </w:r>
            <w:r w:rsidRPr="00233622">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3622">
              <w:rPr>
                <w:rFonts w:eastAsia="SimSun"/>
                <w:color w:val="000000"/>
                <w:sz w:val="24"/>
                <w:szCs w:val="24"/>
                <w:lang w:eastAsia="zh-CN"/>
              </w:rPr>
              <w:t>кодами  2.7.1</w:t>
            </w:r>
            <w:proofErr w:type="gramEnd"/>
            <w:r w:rsidRPr="00233622">
              <w:rPr>
                <w:rFonts w:eastAsia="SimSun"/>
                <w:color w:val="000000"/>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4E989709"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14:paraId="4EE7080A"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6915E3" w:rsidRPr="00233622" w14:paraId="624D6981" w14:textId="77777777" w:rsidTr="00BA13C2">
        <w:trPr>
          <w:trHeight w:val="20"/>
        </w:trPr>
        <w:tc>
          <w:tcPr>
            <w:tcW w:w="3545" w:type="dxa"/>
            <w:vAlign w:val="center"/>
          </w:tcPr>
          <w:p w14:paraId="0D45CBB8"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[12.0.2] - Благоустройство территории</w:t>
            </w:r>
          </w:p>
        </w:tc>
        <w:tc>
          <w:tcPr>
            <w:tcW w:w="5670" w:type="dxa"/>
            <w:vAlign w:val="center"/>
          </w:tcPr>
          <w:p w14:paraId="49A501B9"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233622">
              <w:rPr>
                <w:rFonts w:eastAsia="SimSun"/>
                <w:color w:val="000000"/>
                <w:sz w:val="24"/>
                <w:szCs w:val="24"/>
                <w:lang w:eastAsia="zh-CN"/>
              </w:rPr>
              <w:lastRenderedPageBreak/>
              <w:t>применяемых как составные части благоустройства территории, общественных туалетов</w:t>
            </w:r>
          </w:p>
        </w:tc>
        <w:tc>
          <w:tcPr>
            <w:tcW w:w="6378" w:type="dxa"/>
            <w:vMerge/>
            <w:vAlign w:val="center"/>
          </w:tcPr>
          <w:p w14:paraId="5A3FF2AB"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p>
        </w:tc>
      </w:tr>
      <w:tr w:rsidR="006915E3" w:rsidRPr="00233622" w14:paraId="316736B3" w14:textId="77777777" w:rsidTr="00BA13C2">
        <w:trPr>
          <w:trHeight w:val="818"/>
        </w:trPr>
        <w:tc>
          <w:tcPr>
            <w:tcW w:w="3545" w:type="dxa"/>
            <w:vAlign w:val="center"/>
          </w:tcPr>
          <w:p w14:paraId="4ED55C78"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[3.6.2] – Парки культуры и отдыха</w:t>
            </w:r>
          </w:p>
        </w:tc>
        <w:tc>
          <w:tcPr>
            <w:tcW w:w="5670" w:type="dxa"/>
            <w:vAlign w:val="center"/>
          </w:tcPr>
          <w:p w14:paraId="6A4942EE"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парков культуры и отдыха</w:t>
            </w:r>
          </w:p>
        </w:tc>
        <w:tc>
          <w:tcPr>
            <w:tcW w:w="6378" w:type="dxa"/>
            <w:vAlign w:val="center"/>
          </w:tcPr>
          <w:p w14:paraId="17998E6A" w14:textId="77777777" w:rsidR="006915E3" w:rsidRPr="00044962" w:rsidRDefault="006915E3" w:rsidP="00A2355A">
            <w:pPr>
              <w:widowControl w:val="0"/>
              <w:overflowPunct w:val="0"/>
              <w:autoSpaceDE w:val="0"/>
              <w:autoSpaceDN w:val="0"/>
              <w:adjustRightInd w:val="0"/>
              <w:ind w:firstLine="567"/>
              <w:jc w:val="both"/>
              <w:rPr>
                <w:color w:val="000000"/>
                <w:sz w:val="24"/>
                <w:szCs w:val="24"/>
              </w:rPr>
            </w:pPr>
            <w:r w:rsidRPr="00044962">
              <w:rPr>
                <w:color w:val="000000"/>
                <w:sz w:val="24"/>
                <w:szCs w:val="24"/>
              </w:rPr>
              <w:t>Минимальная/максимальная площадь земельных участков 400 кв. м. /</w:t>
            </w:r>
            <w:r w:rsidRPr="00DC0AC3">
              <w:rPr>
                <w:b/>
                <w:color w:val="000000"/>
                <w:sz w:val="24"/>
                <w:szCs w:val="24"/>
              </w:rPr>
              <w:t>не подлежит установлению</w:t>
            </w:r>
            <w:r w:rsidRPr="00044962">
              <w:rPr>
                <w:color w:val="000000"/>
                <w:sz w:val="24"/>
                <w:szCs w:val="24"/>
              </w:rPr>
              <w:t>;</w:t>
            </w:r>
          </w:p>
          <w:p w14:paraId="78F925D6" w14:textId="77777777" w:rsidR="006915E3" w:rsidRPr="00044962" w:rsidRDefault="006915E3" w:rsidP="00A2355A">
            <w:pPr>
              <w:widowControl w:val="0"/>
              <w:overflowPunct w:val="0"/>
              <w:autoSpaceDE w:val="0"/>
              <w:autoSpaceDN w:val="0"/>
              <w:adjustRightInd w:val="0"/>
              <w:ind w:firstLine="567"/>
              <w:jc w:val="both"/>
              <w:rPr>
                <w:color w:val="000000"/>
                <w:sz w:val="24"/>
                <w:szCs w:val="24"/>
              </w:rPr>
            </w:pPr>
            <w:r w:rsidRPr="00044962">
              <w:rPr>
                <w:color w:val="000000"/>
                <w:sz w:val="24"/>
                <w:szCs w:val="24"/>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092D7ED4"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p>
        </w:tc>
      </w:tr>
    </w:tbl>
    <w:p w14:paraId="5FAA46E5" w14:textId="77777777" w:rsidR="006915E3" w:rsidRPr="00233622" w:rsidRDefault="006915E3" w:rsidP="006915E3">
      <w:pPr>
        <w:widowControl w:val="0"/>
        <w:overflowPunct w:val="0"/>
        <w:autoSpaceDE w:val="0"/>
        <w:autoSpaceDN w:val="0"/>
        <w:adjustRightInd w:val="0"/>
        <w:ind w:firstLine="426"/>
        <w:jc w:val="center"/>
        <w:rPr>
          <w:b/>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3545"/>
        <w:gridCol w:w="5670"/>
        <w:gridCol w:w="6378"/>
      </w:tblGrid>
      <w:tr w:rsidR="006915E3" w:rsidRPr="00233622" w14:paraId="79EE2961" w14:textId="77777777" w:rsidTr="00BA13C2">
        <w:trPr>
          <w:trHeight w:val="20"/>
        </w:trPr>
        <w:tc>
          <w:tcPr>
            <w:tcW w:w="3545" w:type="dxa"/>
            <w:tcBorders>
              <w:bottom w:val="single" w:sz="4" w:space="0" w:color="auto"/>
            </w:tcBorders>
            <w:vAlign w:val="center"/>
          </w:tcPr>
          <w:p w14:paraId="226E9F2D"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tcBorders>
              <w:bottom w:val="single" w:sz="4" w:space="0" w:color="auto"/>
            </w:tcBorders>
            <w:vAlign w:val="center"/>
          </w:tcPr>
          <w:p w14:paraId="08DD4EFA"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tcBorders>
              <w:bottom w:val="single" w:sz="4" w:space="0" w:color="auto"/>
            </w:tcBorders>
            <w:vAlign w:val="center"/>
          </w:tcPr>
          <w:p w14:paraId="2D2B8731" w14:textId="77777777" w:rsidR="006915E3" w:rsidRPr="00233622" w:rsidRDefault="006915E3" w:rsidP="00A2355A">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915E3" w:rsidRPr="00233622" w14:paraId="16DF55AE" w14:textId="77777777" w:rsidTr="00BA13C2">
        <w:trPr>
          <w:trHeight w:val="20"/>
        </w:trPr>
        <w:tc>
          <w:tcPr>
            <w:tcW w:w="3545" w:type="dxa"/>
            <w:tcBorders>
              <w:top w:val="single" w:sz="4" w:space="0" w:color="auto"/>
              <w:bottom w:val="single" w:sz="4" w:space="0" w:color="auto"/>
            </w:tcBorders>
            <w:shd w:val="clear" w:color="auto" w:fill="auto"/>
            <w:vAlign w:val="center"/>
          </w:tcPr>
          <w:p w14:paraId="40B6727D"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[11.1] - Общее пользование водными объектами</w:t>
            </w:r>
          </w:p>
        </w:tc>
        <w:tc>
          <w:tcPr>
            <w:tcW w:w="5670" w:type="dxa"/>
            <w:tcBorders>
              <w:top w:val="single" w:sz="4" w:space="0" w:color="auto"/>
              <w:bottom w:val="single" w:sz="4" w:space="0" w:color="auto"/>
            </w:tcBorders>
            <w:shd w:val="clear" w:color="auto" w:fill="auto"/>
            <w:vAlign w:val="center"/>
          </w:tcPr>
          <w:p w14:paraId="3252EFD1"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Использование объектов капитального строительства на земельных участках,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купание, использование маломерных судов, водных мотоциклов и других технических средств, предназначенных для отдыха на водных объектах, если соответствующие запреты не установлены законодательством)</w:t>
            </w:r>
          </w:p>
        </w:tc>
        <w:tc>
          <w:tcPr>
            <w:tcW w:w="6378" w:type="dxa"/>
            <w:shd w:val="clear" w:color="auto" w:fill="auto"/>
            <w:vAlign w:val="center"/>
          </w:tcPr>
          <w:p w14:paraId="32C6E690"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м/3000 кв. м;</w:t>
            </w:r>
          </w:p>
          <w:p w14:paraId="138800A6"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10 м;</w:t>
            </w:r>
          </w:p>
          <w:p w14:paraId="638DAE14"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4D5C23EF"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- 10 м;</w:t>
            </w:r>
          </w:p>
          <w:p w14:paraId="62DB6C87"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90%;</w:t>
            </w:r>
          </w:p>
        </w:tc>
      </w:tr>
      <w:tr w:rsidR="006915E3" w:rsidRPr="00233622" w14:paraId="5089A57D" w14:textId="77777777" w:rsidTr="00BA13C2">
        <w:trPr>
          <w:trHeight w:val="20"/>
        </w:trPr>
        <w:tc>
          <w:tcPr>
            <w:tcW w:w="3545" w:type="dxa"/>
            <w:tcBorders>
              <w:top w:val="single" w:sz="4" w:space="0" w:color="auto"/>
              <w:bottom w:val="single" w:sz="4" w:space="0" w:color="auto"/>
            </w:tcBorders>
            <w:shd w:val="clear" w:color="auto" w:fill="auto"/>
            <w:vAlign w:val="center"/>
          </w:tcPr>
          <w:p w14:paraId="10E6B780"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[5.1.3] - Площадки для занятий спортом</w:t>
            </w:r>
          </w:p>
        </w:tc>
        <w:tc>
          <w:tcPr>
            <w:tcW w:w="5670" w:type="dxa"/>
            <w:tcBorders>
              <w:top w:val="single" w:sz="4" w:space="0" w:color="auto"/>
              <w:bottom w:val="single" w:sz="4" w:space="0" w:color="auto"/>
            </w:tcBorders>
            <w:shd w:val="clear" w:color="auto" w:fill="auto"/>
            <w:vAlign w:val="center"/>
          </w:tcPr>
          <w:p w14:paraId="7E1A6151"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378" w:type="dxa"/>
            <w:shd w:val="clear" w:color="auto" w:fill="auto"/>
            <w:vAlign w:val="center"/>
          </w:tcPr>
          <w:p w14:paraId="55146CFE"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0BA61CD3"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7EAC883D"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3BF39834" w14:textId="77777777" w:rsidR="006915E3" w:rsidRPr="00233622" w:rsidRDefault="006915E3" w:rsidP="00A2355A">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w:t>
            </w:r>
            <w:r w:rsidRPr="00233622">
              <w:rPr>
                <w:rFonts w:eastAsia="SimSun"/>
                <w:color w:val="000000"/>
                <w:sz w:val="24"/>
                <w:szCs w:val="24"/>
                <w:lang w:eastAsia="zh-CN"/>
              </w:rPr>
              <w:lastRenderedPageBreak/>
              <w:t xml:space="preserve">земли - </w:t>
            </w:r>
            <w:r w:rsidRPr="00233622">
              <w:rPr>
                <w:bCs/>
                <w:color w:val="000000"/>
                <w:sz w:val="24"/>
                <w:szCs w:val="24"/>
              </w:rPr>
              <w:t>10 м;</w:t>
            </w:r>
          </w:p>
          <w:p w14:paraId="0B22C91A"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lang w:eastAsia="ar-SA"/>
              </w:rPr>
              <w:t>максимальный процент застройки в границах земельного участка – 90%.</w:t>
            </w:r>
          </w:p>
        </w:tc>
      </w:tr>
      <w:tr w:rsidR="006915E3" w:rsidRPr="00233622" w14:paraId="755E3240" w14:textId="77777777" w:rsidTr="00BA13C2">
        <w:trPr>
          <w:trHeight w:val="20"/>
        </w:trPr>
        <w:tc>
          <w:tcPr>
            <w:tcW w:w="3545" w:type="dxa"/>
            <w:tcBorders>
              <w:top w:val="single" w:sz="4" w:space="0" w:color="auto"/>
              <w:bottom w:val="single" w:sz="4" w:space="0" w:color="auto"/>
            </w:tcBorders>
            <w:shd w:val="clear" w:color="auto" w:fill="auto"/>
            <w:vAlign w:val="center"/>
          </w:tcPr>
          <w:p w14:paraId="4B9E8B58"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[5.1.4] - Оборудованные площадки для занятий спортом</w:t>
            </w:r>
          </w:p>
        </w:tc>
        <w:tc>
          <w:tcPr>
            <w:tcW w:w="5670" w:type="dxa"/>
            <w:tcBorders>
              <w:top w:val="single" w:sz="4" w:space="0" w:color="auto"/>
              <w:bottom w:val="single" w:sz="4" w:space="0" w:color="auto"/>
            </w:tcBorders>
            <w:shd w:val="clear" w:color="auto" w:fill="auto"/>
            <w:vAlign w:val="center"/>
          </w:tcPr>
          <w:p w14:paraId="1C548E21"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6378" w:type="dxa"/>
            <w:shd w:val="clear" w:color="auto" w:fill="auto"/>
            <w:vAlign w:val="center"/>
          </w:tcPr>
          <w:p w14:paraId="72DD55B0"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- 50 кв. </w:t>
            </w:r>
            <w:proofErr w:type="gramStart"/>
            <w:r w:rsidRPr="00233622">
              <w:rPr>
                <w:rFonts w:eastAsia="SimSun"/>
                <w:color w:val="000000"/>
                <w:sz w:val="24"/>
                <w:szCs w:val="24"/>
                <w:lang w:eastAsia="zh-CN"/>
              </w:rPr>
              <w:t>м/</w:t>
            </w:r>
            <w:r w:rsidRPr="00233622">
              <w:rPr>
                <w:b/>
                <w:bCs/>
                <w:color w:val="000000"/>
                <w:sz w:val="24"/>
                <w:szCs w:val="24"/>
              </w:rPr>
              <w:t xml:space="preserve"> не</w:t>
            </w:r>
            <w:proofErr w:type="gramEnd"/>
            <w:r w:rsidRPr="00233622">
              <w:rPr>
                <w:b/>
                <w:bCs/>
                <w:color w:val="000000"/>
                <w:sz w:val="24"/>
                <w:szCs w:val="24"/>
              </w:rPr>
              <w:t xml:space="preserve"> подлежит установлению</w:t>
            </w:r>
            <w:r w:rsidRPr="00233622">
              <w:rPr>
                <w:bCs/>
                <w:color w:val="000000"/>
                <w:sz w:val="24"/>
                <w:szCs w:val="24"/>
              </w:rPr>
              <w:t>;</w:t>
            </w:r>
          </w:p>
          <w:p w14:paraId="302D28A4"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4F7CDE0A" w14:textId="77777777" w:rsidR="006915E3" w:rsidRPr="00233622" w:rsidRDefault="006915E3" w:rsidP="00A2355A">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045F03E6"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2 этажа; </w:t>
            </w:r>
          </w:p>
          <w:p w14:paraId="4C252F00" w14:textId="77777777" w:rsidR="006915E3" w:rsidRPr="00233622" w:rsidRDefault="006915E3" w:rsidP="00A2355A">
            <w:pPr>
              <w:widowControl w:val="0"/>
              <w:overflowPunct w:val="0"/>
              <w:autoSpaceDE w:val="0"/>
              <w:autoSpaceDN w:val="0"/>
              <w:adjustRightInd w:val="0"/>
              <w:ind w:firstLine="567"/>
              <w:jc w:val="both"/>
              <w:rPr>
                <w:bCs/>
                <w:color w:val="000000"/>
                <w:sz w:val="24"/>
                <w:szCs w:val="24"/>
              </w:rPr>
            </w:pPr>
            <w:r w:rsidRPr="00233622">
              <w:rPr>
                <w:rFonts w:eastAsia="SimSun"/>
                <w:color w:val="000000"/>
                <w:sz w:val="24"/>
                <w:szCs w:val="24"/>
                <w:lang w:eastAsia="zh-CN"/>
              </w:rPr>
              <w:t xml:space="preserve">максимальная высота строений, сооружений от уровня земли - </w:t>
            </w:r>
            <w:r w:rsidRPr="00233622">
              <w:rPr>
                <w:b/>
                <w:bCs/>
                <w:color w:val="000000"/>
                <w:sz w:val="24"/>
                <w:szCs w:val="24"/>
              </w:rPr>
              <w:t>не подлежит установлению</w:t>
            </w:r>
            <w:r w:rsidRPr="00233622">
              <w:rPr>
                <w:bCs/>
                <w:color w:val="000000"/>
                <w:sz w:val="24"/>
                <w:szCs w:val="24"/>
              </w:rPr>
              <w:t>;</w:t>
            </w:r>
          </w:p>
          <w:p w14:paraId="4988DF6D" w14:textId="77777777" w:rsidR="006915E3" w:rsidRPr="00233622" w:rsidRDefault="006915E3" w:rsidP="00A2355A">
            <w:pPr>
              <w:widowControl w:val="0"/>
              <w:overflowPunct w:val="0"/>
              <w:autoSpaceDE w:val="0"/>
              <w:autoSpaceDN w:val="0"/>
              <w:adjustRightInd w:val="0"/>
              <w:ind w:firstLine="284"/>
              <w:jc w:val="both"/>
              <w:rPr>
                <w:color w:val="000000"/>
                <w:sz w:val="24"/>
                <w:szCs w:val="24"/>
                <w:lang w:eastAsia="ar-SA"/>
              </w:rPr>
            </w:pPr>
            <w:r w:rsidRPr="00233622">
              <w:rPr>
                <w:color w:val="000000"/>
                <w:sz w:val="24"/>
                <w:szCs w:val="24"/>
                <w:lang w:eastAsia="ar-SA"/>
              </w:rPr>
              <w:t>максимальный процент застройки в границах земельного участка – 80%;</w:t>
            </w:r>
          </w:p>
          <w:p w14:paraId="22F03CEE" w14:textId="77777777" w:rsidR="006915E3" w:rsidRPr="00233622" w:rsidRDefault="006915E3" w:rsidP="00A2355A">
            <w:pPr>
              <w:widowControl w:val="0"/>
              <w:overflowPunct w:val="0"/>
              <w:autoSpaceDE w:val="0"/>
              <w:autoSpaceDN w:val="0"/>
              <w:adjustRightInd w:val="0"/>
              <w:ind w:firstLine="284"/>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6915E3" w:rsidRPr="00233622" w14:paraId="754D7BEC" w14:textId="77777777" w:rsidTr="00BA13C2">
        <w:trPr>
          <w:trHeight w:val="20"/>
        </w:trPr>
        <w:tc>
          <w:tcPr>
            <w:tcW w:w="3545" w:type="dxa"/>
            <w:tcBorders>
              <w:top w:val="single" w:sz="4" w:space="0" w:color="auto"/>
              <w:bottom w:val="single" w:sz="4" w:space="0" w:color="auto"/>
            </w:tcBorders>
            <w:shd w:val="clear" w:color="auto" w:fill="auto"/>
            <w:vAlign w:val="center"/>
          </w:tcPr>
          <w:p w14:paraId="39BABF81"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tcBorders>
              <w:top w:val="single" w:sz="4" w:space="0" w:color="auto"/>
              <w:bottom w:val="single" w:sz="4" w:space="0" w:color="auto"/>
            </w:tcBorders>
            <w:shd w:val="clear" w:color="auto" w:fill="auto"/>
            <w:vAlign w:val="center"/>
          </w:tcPr>
          <w:p w14:paraId="4C519440"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shd w:val="clear" w:color="auto" w:fill="auto"/>
            <w:vAlign w:val="center"/>
          </w:tcPr>
          <w:p w14:paraId="70B133AA"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 xml:space="preserve"> не подлежит установлению</w:t>
            </w:r>
            <w:r w:rsidRPr="00233622">
              <w:rPr>
                <w:bCs/>
                <w:color w:val="000000"/>
                <w:sz w:val="24"/>
                <w:szCs w:val="24"/>
              </w:rPr>
              <w:t>;</w:t>
            </w:r>
          </w:p>
          <w:p w14:paraId="5917E77C"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05185B17"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26B2912"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3413555B"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64BE5847"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6915E3" w:rsidRPr="00233622" w14:paraId="4D7904BB" w14:textId="77777777" w:rsidTr="00357F9A">
        <w:trPr>
          <w:trHeight w:val="20"/>
        </w:trPr>
        <w:tc>
          <w:tcPr>
            <w:tcW w:w="3545" w:type="dxa"/>
            <w:tcBorders>
              <w:top w:val="single" w:sz="4" w:space="0" w:color="auto"/>
              <w:bottom w:val="single" w:sz="4" w:space="0" w:color="auto"/>
            </w:tcBorders>
            <w:shd w:val="clear" w:color="auto" w:fill="auto"/>
          </w:tcPr>
          <w:p w14:paraId="38980EA9" w14:textId="77777777" w:rsidR="006915E3" w:rsidRPr="00410BB6" w:rsidRDefault="006915E3" w:rsidP="00A2355A">
            <w:pPr>
              <w:rPr>
                <w:sz w:val="24"/>
                <w:szCs w:val="24"/>
              </w:rPr>
            </w:pPr>
            <w:r w:rsidRPr="00410BB6">
              <w:rPr>
                <w:sz w:val="24"/>
                <w:szCs w:val="24"/>
              </w:rPr>
              <w:t>[3.7.2]- Религиозное управление и образование</w:t>
            </w:r>
          </w:p>
        </w:tc>
        <w:tc>
          <w:tcPr>
            <w:tcW w:w="5670" w:type="dxa"/>
            <w:tcBorders>
              <w:top w:val="single" w:sz="4" w:space="0" w:color="auto"/>
              <w:bottom w:val="single" w:sz="4" w:space="0" w:color="auto"/>
            </w:tcBorders>
            <w:shd w:val="clear" w:color="auto" w:fill="auto"/>
          </w:tcPr>
          <w:p w14:paraId="3C774209" w14:textId="77777777" w:rsidR="006915E3" w:rsidRPr="00410BB6" w:rsidRDefault="006915E3" w:rsidP="00A2355A">
            <w:pPr>
              <w:rPr>
                <w:sz w:val="24"/>
                <w:szCs w:val="24"/>
              </w:rPr>
            </w:pPr>
            <w:r w:rsidRPr="00410BB6">
              <w:rPr>
                <w:sz w:val="24"/>
                <w:szCs w:val="24"/>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w:t>
            </w:r>
            <w:r w:rsidRPr="00410BB6">
              <w:rPr>
                <w:sz w:val="24"/>
                <w:szCs w:val="24"/>
              </w:rPr>
              <w:lastRenderedPageBreak/>
              <w:t>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6378" w:type="dxa"/>
            <w:shd w:val="clear" w:color="auto" w:fill="auto"/>
          </w:tcPr>
          <w:p w14:paraId="462D288A" w14:textId="77777777" w:rsidR="006915E3" w:rsidRPr="00410BB6" w:rsidRDefault="006915E3" w:rsidP="00A2355A">
            <w:pPr>
              <w:rPr>
                <w:sz w:val="24"/>
                <w:szCs w:val="24"/>
              </w:rPr>
            </w:pPr>
            <w:r w:rsidRPr="00410BB6">
              <w:rPr>
                <w:sz w:val="24"/>
                <w:szCs w:val="24"/>
              </w:rPr>
              <w:lastRenderedPageBreak/>
              <w:t xml:space="preserve">минимальная/максимальная площадь земельных участков - 400 кв. </w:t>
            </w:r>
            <w:proofErr w:type="gramStart"/>
            <w:r w:rsidRPr="00410BB6">
              <w:rPr>
                <w:sz w:val="24"/>
                <w:szCs w:val="24"/>
              </w:rPr>
              <w:t>м/не</w:t>
            </w:r>
            <w:proofErr w:type="gramEnd"/>
            <w:r w:rsidRPr="00410BB6">
              <w:rPr>
                <w:sz w:val="24"/>
                <w:szCs w:val="24"/>
              </w:rPr>
              <w:t xml:space="preserve"> подлежит установлению; </w:t>
            </w:r>
          </w:p>
        </w:tc>
      </w:tr>
    </w:tbl>
    <w:p w14:paraId="36B76887" w14:textId="77777777" w:rsidR="006915E3" w:rsidRPr="00233622" w:rsidRDefault="006915E3" w:rsidP="006915E3">
      <w:pPr>
        <w:widowControl w:val="0"/>
        <w:overflowPunct w:val="0"/>
        <w:autoSpaceDE w:val="0"/>
        <w:autoSpaceDN w:val="0"/>
        <w:adjustRightInd w:val="0"/>
        <w:ind w:firstLine="426"/>
        <w:jc w:val="center"/>
        <w:rPr>
          <w:b/>
          <w:color w:val="000000"/>
          <w:sz w:val="24"/>
          <w:szCs w:val="24"/>
        </w:rPr>
      </w:pPr>
      <w:r w:rsidRPr="00233622">
        <w:rPr>
          <w:rFonts w:eastAsia="SimSun"/>
          <w:b/>
          <w:color w:val="000000"/>
          <w:sz w:val="24"/>
          <w:szCs w:val="24"/>
          <w:lang w:eastAsia="zh-CN"/>
        </w:rPr>
        <w:t xml:space="preserve">Вспомогательные виды разрешенного использования земельных участков и объектов капитального строительства,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 </w:t>
      </w:r>
      <w:r w:rsidRPr="00233622">
        <w:rPr>
          <w:b/>
          <w:color w:val="000000"/>
          <w:sz w:val="24"/>
          <w:szCs w:val="24"/>
        </w:rPr>
        <w:t>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7938"/>
      </w:tblGrid>
      <w:tr w:rsidR="006915E3" w:rsidRPr="00233622" w14:paraId="06F956A3" w14:textId="77777777" w:rsidTr="00BA13C2">
        <w:trPr>
          <w:trHeight w:val="20"/>
        </w:trPr>
        <w:tc>
          <w:tcPr>
            <w:tcW w:w="7655" w:type="dxa"/>
            <w:vAlign w:val="center"/>
          </w:tcPr>
          <w:p w14:paraId="3531E0C7" w14:textId="77777777" w:rsidR="006915E3" w:rsidRPr="00233622" w:rsidRDefault="006915E3" w:rsidP="00A2355A">
            <w:pPr>
              <w:widowControl w:val="0"/>
              <w:tabs>
                <w:tab w:val="left" w:pos="-1667"/>
              </w:tabs>
              <w:overflowPunct w:val="0"/>
              <w:autoSpaceDE w:val="0"/>
              <w:autoSpaceDN w:val="0"/>
              <w:adjustRightInd w:val="0"/>
              <w:ind w:firstLine="426"/>
              <w:jc w:val="both"/>
              <w:rPr>
                <w:rFonts w:eastAsia="SimSun"/>
                <w:color w:val="000000"/>
                <w:sz w:val="24"/>
                <w:szCs w:val="24"/>
                <w:lang w:eastAsia="zh-CN"/>
              </w:rPr>
            </w:pPr>
            <w:r w:rsidRPr="00233622">
              <w:rPr>
                <w:rFonts w:eastAsia="SimSun"/>
                <w:b/>
                <w:color w:val="000000"/>
                <w:sz w:val="24"/>
                <w:szCs w:val="24"/>
                <w:lang w:eastAsia="zh-CN"/>
              </w:rPr>
              <w:t>Виды разрешенного использования земельных участков и</w:t>
            </w:r>
            <w:r w:rsidRPr="00233622">
              <w:rPr>
                <w:b/>
                <w:color w:val="000000"/>
                <w:sz w:val="24"/>
                <w:szCs w:val="24"/>
              </w:rPr>
              <w:t xml:space="preserve"> объектов капитального строительства</w:t>
            </w:r>
          </w:p>
        </w:tc>
        <w:tc>
          <w:tcPr>
            <w:tcW w:w="7938" w:type="dxa"/>
            <w:vAlign w:val="center"/>
          </w:tcPr>
          <w:p w14:paraId="5589150C" w14:textId="77777777" w:rsidR="006915E3" w:rsidRPr="00233622" w:rsidRDefault="006915E3" w:rsidP="00A2355A">
            <w:pPr>
              <w:widowControl w:val="0"/>
              <w:tabs>
                <w:tab w:val="left" w:pos="-6204"/>
              </w:tabs>
              <w:overflowPunct w:val="0"/>
              <w:autoSpaceDE w:val="0"/>
              <w:autoSpaceDN w:val="0"/>
              <w:adjustRightInd w:val="0"/>
              <w:ind w:firstLine="426"/>
              <w:jc w:val="center"/>
              <w:rPr>
                <w:rFonts w:eastAsia="SimSun"/>
                <w:color w:val="000000"/>
                <w:sz w:val="24"/>
                <w:szCs w:val="24"/>
                <w:lang w:eastAsia="zh-CN"/>
              </w:rPr>
            </w:pPr>
            <w:r w:rsidRPr="00233622">
              <w:rPr>
                <w:b/>
                <w:color w:val="000000"/>
                <w:sz w:val="24"/>
                <w:szCs w:val="24"/>
              </w:rPr>
              <w:t>Предельные параметры разрешенного строительства, реконструкции объектов капитального строительства</w:t>
            </w:r>
          </w:p>
        </w:tc>
      </w:tr>
      <w:tr w:rsidR="006915E3" w:rsidRPr="00233622" w14:paraId="359DAD55" w14:textId="77777777" w:rsidTr="00BA13C2">
        <w:trPr>
          <w:trHeight w:val="20"/>
        </w:trPr>
        <w:tc>
          <w:tcPr>
            <w:tcW w:w="7655" w:type="dxa"/>
            <w:vAlign w:val="center"/>
          </w:tcPr>
          <w:p w14:paraId="267D668F"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Виды разрешенного использования земельных участков - аналогичны</w:t>
            </w:r>
            <w:r w:rsidRPr="00233622">
              <w:rPr>
                <w:color w:val="000000"/>
                <w:sz w:val="24"/>
                <w:szCs w:val="24"/>
              </w:rPr>
              <w:t xml:space="preserve"> видам разрешенного использования земельных участков</w:t>
            </w:r>
            <w:r w:rsidRPr="00233622">
              <w:rPr>
                <w:rFonts w:eastAsia="SimSun"/>
                <w:color w:val="000000"/>
                <w:sz w:val="24"/>
                <w:szCs w:val="24"/>
                <w:lang w:eastAsia="zh-CN"/>
              </w:rPr>
              <w:t xml:space="preserve"> с основными и условно разрешенными видами использования;</w:t>
            </w:r>
          </w:p>
          <w:p w14:paraId="33D45065"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Возведение вспомогательных объектов осуществляется только при наличии действующего разрешения на строительство основных и условно разрешенных объектов капитального строительства.</w:t>
            </w:r>
          </w:p>
          <w:p w14:paraId="731D015D"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14:paraId="3ACA4259"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 </w:t>
            </w:r>
          </w:p>
          <w:p w14:paraId="7C602A05"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проезды общего пользования;</w:t>
            </w:r>
          </w:p>
          <w:p w14:paraId="1038EBEB"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14:paraId="72BF51A3"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благоустроенные, в том числе озелененные территории, детские </w:t>
            </w:r>
            <w:r w:rsidRPr="00233622">
              <w:rPr>
                <w:rFonts w:eastAsia="SimSun"/>
                <w:color w:val="000000"/>
                <w:sz w:val="24"/>
                <w:szCs w:val="24"/>
                <w:lang w:eastAsia="zh-CN"/>
              </w:rPr>
              <w:lastRenderedPageBreak/>
              <w:t>площадки, площадки для отдыха, спортивных занятий;</w:t>
            </w:r>
          </w:p>
          <w:p w14:paraId="30ABCE0E"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 постройки хозяйственного назначения; </w:t>
            </w:r>
          </w:p>
          <w:p w14:paraId="4A0CC208"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площадки хозяйственные, в том числе площадки для мусоросборников;</w:t>
            </w:r>
          </w:p>
          <w:p w14:paraId="667C89AA"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общественные туалеты, надворные туалеты, гидронепроницаемые выгребы, септики;</w:t>
            </w:r>
          </w:p>
          <w:p w14:paraId="52BA3A04" w14:textId="77777777" w:rsidR="006915E3" w:rsidRPr="00233622" w:rsidRDefault="006915E3" w:rsidP="00A2355A">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объекты, обеспечивающие общественную безопасность и безопасность объектов основных и условно разрешенных видов использования, включая противопожарную.</w:t>
            </w:r>
          </w:p>
        </w:tc>
        <w:tc>
          <w:tcPr>
            <w:tcW w:w="7938" w:type="dxa"/>
            <w:vAlign w:val="center"/>
          </w:tcPr>
          <w:p w14:paraId="4D507D93"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 площадь земельных участков - 1 кв. м. </w:t>
            </w:r>
          </w:p>
          <w:p w14:paraId="23EE4D3E"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максимальная </w:t>
            </w:r>
            <w:proofErr w:type="gramStart"/>
            <w:r w:rsidRPr="00233622">
              <w:rPr>
                <w:rFonts w:eastAsia="SimSun"/>
                <w:color w:val="000000"/>
                <w:sz w:val="24"/>
                <w:szCs w:val="24"/>
                <w:lang w:eastAsia="zh-CN"/>
              </w:rPr>
              <w:t>площадь  земельного</w:t>
            </w:r>
            <w:proofErr w:type="gramEnd"/>
            <w:r w:rsidRPr="00233622">
              <w:rPr>
                <w:rFonts w:eastAsia="SimSun"/>
                <w:color w:val="000000"/>
                <w:sz w:val="24"/>
                <w:szCs w:val="24"/>
                <w:lang w:eastAsia="zh-CN"/>
              </w:rPr>
              <w:t xml:space="preserve"> участка, установленная для объектов вспомогательного назначения равнозначна максимальной площади, предназначенной для основных и(или) условно разрешенных видов использования, с обязательным условием применения понижающего коэффициента 0,5;</w:t>
            </w:r>
          </w:p>
          <w:p w14:paraId="0815F907"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p>
          <w:p w14:paraId="4DFF292E" w14:textId="77777777" w:rsidR="006915E3" w:rsidRPr="00233622" w:rsidRDefault="006915E3" w:rsidP="00A2355A">
            <w:pPr>
              <w:widowControl w:val="0"/>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 xml:space="preserve"> (но не более максимальной ширины земельного участка, установленного для объектов с основными и(или) условно разрешенными видами использования, к которым вспомогательные виды разрешенного использования являются дополнительными и осуществляются совместно с ними;</w:t>
            </w:r>
          </w:p>
          <w:p w14:paraId="50DBA6EC" w14:textId="77777777" w:rsidR="006915E3" w:rsidRPr="00233622" w:rsidRDefault="006915E3" w:rsidP="00A2355A">
            <w:pPr>
              <w:widowControl w:val="0"/>
              <w:overflowPunct w:val="0"/>
              <w:autoSpaceDE w:val="0"/>
              <w:autoSpaceDN w:val="0"/>
              <w:adjustRightInd w:val="0"/>
              <w:ind w:firstLine="567"/>
              <w:jc w:val="both"/>
              <w:rPr>
                <w:rFonts w:eastAsia="SimSun"/>
                <w:color w:val="000000"/>
                <w:sz w:val="24"/>
                <w:szCs w:val="24"/>
                <w:lang w:eastAsia="zh-CN"/>
              </w:rPr>
            </w:pPr>
          </w:p>
          <w:p w14:paraId="159F8414" w14:textId="77777777" w:rsidR="006915E3" w:rsidRPr="00233622" w:rsidRDefault="006915E3" w:rsidP="00A2355A">
            <w:pPr>
              <w:widowControl w:val="0"/>
              <w:overflowPunct w:val="0"/>
              <w:autoSpaceDE w:val="0"/>
              <w:autoSpaceDN w:val="0"/>
              <w:adjustRightInd w:val="0"/>
              <w:ind w:firstLine="459"/>
              <w:jc w:val="both"/>
              <w:rPr>
                <w:color w:val="000000"/>
                <w:sz w:val="24"/>
                <w:szCs w:val="24"/>
              </w:rPr>
            </w:pPr>
            <w:r w:rsidRPr="00233622">
              <w:rPr>
                <w:rFonts w:eastAsia="SimSun"/>
                <w:color w:val="000000"/>
                <w:sz w:val="24"/>
                <w:szCs w:val="24"/>
                <w:lang w:eastAsia="zh-CN"/>
              </w:rPr>
              <w:t xml:space="preserve">максимальный процент застройки в границах земельного участка, максимальная высота строений, сооружений от уровня земли - равнозначны, параметрам разрешенного строительства, реконструкции объектов с основными и условно разрешенными видами </w:t>
            </w:r>
            <w:proofErr w:type="gramStart"/>
            <w:r w:rsidRPr="00233622">
              <w:rPr>
                <w:rFonts w:eastAsia="SimSun"/>
                <w:color w:val="000000"/>
                <w:sz w:val="24"/>
                <w:szCs w:val="24"/>
                <w:lang w:eastAsia="zh-CN"/>
              </w:rPr>
              <w:t>использования,  с</w:t>
            </w:r>
            <w:proofErr w:type="gramEnd"/>
            <w:r w:rsidRPr="00233622">
              <w:rPr>
                <w:rFonts w:eastAsia="SimSun"/>
                <w:color w:val="000000"/>
                <w:sz w:val="24"/>
                <w:szCs w:val="24"/>
                <w:lang w:eastAsia="zh-CN"/>
              </w:rPr>
              <w:t xml:space="preserve"> обязательным условием применения понижающего коэффициента 0,5 </w:t>
            </w:r>
          </w:p>
          <w:p w14:paraId="239AACAA" w14:textId="77777777" w:rsidR="006915E3" w:rsidRPr="00233622" w:rsidRDefault="006915E3" w:rsidP="00A2355A">
            <w:pPr>
              <w:widowControl w:val="0"/>
              <w:overflowPunct w:val="0"/>
              <w:autoSpaceDE w:val="0"/>
              <w:autoSpaceDN w:val="0"/>
              <w:adjustRightInd w:val="0"/>
              <w:ind w:firstLine="459"/>
              <w:jc w:val="both"/>
              <w:rPr>
                <w:color w:val="000000"/>
                <w:sz w:val="24"/>
                <w:szCs w:val="24"/>
              </w:rPr>
            </w:pPr>
            <w:r w:rsidRPr="00233622">
              <w:rPr>
                <w:color w:val="000000"/>
                <w:sz w:val="24"/>
                <w:szCs w:val="24"/>
              </w:rPr>
              <w:t>минимальные отступы от границ земельных участков - 1 м;</w:t>
            </w:r>
          </w:p>
          <w:p w14:paraId="7FDEAE7A" w14:textId="77777777" w:rsidR="006915E3" w:rsidRPr="00233622" w:rsidRDefault="006915E3" w:rsidP="00A2355A">
            <w:pPr>
              <w:widowControl w:val="0"/>
              <w:tabs>
                <w:tab w:val="left" w:pos="-6204"/>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 xml:space="preserve">требования в части максимальной высоты, установленные настоящими Правилами, не распространяются на антенны, вентиляционные и дымовые </w:t>
            </w:r>
            <w:r w:rsidRPr="00233622">
              <w:rPr>
                <w:rFonts w:eastAsia="SimSun"/>
                <w:color w:val="000000"/>
                <w:sz w:val="24"/>
                <w:szCs w:val="24"/>
                <w:lang w:eastAsia="zh-CN"/>
              </w:rPr>
              <w:lastRenderedPageBreak/>
              <w:t>трубы;</w:t>
            </w:r>
          </w:p>
          <w:p w14:paraId="1CD86B6B" w14:textId="77777777" w:rsidR="006915E3" w:rsidRPr="00233622" w:rsidRDefault="006915E3" w:rsidP="00A2355A">
            <w:pPr>
              <w:widowControl w:val="0"/>
              <w:overflowPunct w:val="0"/>
              <w:autoSpaceDE w:val="0"/>
              <w:autoSpaceDN w:val="0"/>
              <w:adjustRightInd w:val="0"/>
              <w:ind w:firstLine="426"/>
              <w:jc w:val="both"/>
              <w:rPr>
                <w:rFonts w:eastAsia="SimSun"/>
                <w:color w:val="000000"/>
                <w:sz w:val="24"/>
                <w:szCs w:val="24"/>
                <w:lang w:eastAsia="zh-CN"/>
              </w:rPr>
            </w:pPr>
          </w:p>
        </w:tc>
      </w:tr>
    </w:tbl>
    <w:p w14:paraId="7D0F57F6" w14:textId="77777777" w:rsidR="006915E3" w:rsidRPr="00233622" w:rsidRDefault="006915E3" w:rsidP="006915E3">
      <w:pPr>
        <w:widowControl w:val="0"/>
        <w:overflowPunct w:val="0"/>
        <w:autoSpaceDE w:val="0"/>
        <w:autoSpaceDN w:val="0"/>
        <w:adjustRightInd w:val="0"/>
        <w:ind w:firstLine="426"/>
        <w:jc w:val="center"/>
        <w:rPr>
          <w:rFonts w:eastAsia="SimSun"/>
          <w:caps/>
          <w:color w:val="000000"/>
          <w:sz w:val="24"/>
          <w:szCs w:val="24"/>
          <w:lang w:eastAsia="zh-CN"/>
        </w:rPr>
      </w:pPr>
    </w:p>
    <w:p w14:paraId="50AE8083" w14:textId="77777777" w:rsidR="006915E3" w:rsidRPr="00233622" w:rsidRDefault="006915E3" w:rsidP="006915E3">
      <w:pPr>
        <w:widowControl w:val="0"/>
        <w:overflowPunct w:val="0"/>
        <w:autoSpaceDE w:val="0"/>
        <w:autoSpaceDN w:val="0"/>
        <w:adjustRightInd w:val="0"/>
        <w:ind w:firstLine="426"/>
        <w:jc w:val="both"/>
        <w:outlineLvl w:val="0"/>
        <w:rPr>
          <w:rFonts w:eastAsia="SimSun"/>
          <w:b/>
          <w:color w:val="000000"/>
          <w:sz w:val="24"/>
          <w:szCs w:val="24"/>
          <w:lang w:eastAsia="zh-CN"/>
        </w:rPr>
      </w:pPr>
      <w:r w:rsidRPr="00233622">
        <w:rPr>
          <w:rFonts w:eastAsia="SimSun"/>
          <w:b/>
          <w:color w:val="000000"/>
          <w:sz w:val="24"/>
          <w:szCs w:val="24"/>
          <w:lang w:eastAsia="zh-CN"/>
        </w:rPr>
        <w:t>Ограничения использования земельных участков и объектов капитального строительства:</w:t>
      </w:r>
    </w:p>
    <w:p w14:paraId="5184FD14"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Расстояние до красной линии:</w:t>
      </w:r>
    </w:p>
    <w:p w14:paraId="75EDB9C9"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1) улиц, от общественных </w:t>
      </w:r>
      <w:proofErr w:type="gramStart"/>
      <w:r w:rsidRPr="00233622">
        <w:rPr>
          <w:rFonts w:eastAsia="SimSun"/>
          <w:color w:val="000000"/>
          <w:sz w:val="24"/>
          <w:szCs w:val="24"/>
          <w:lang w:eastAsia="zh-CN"/>
        </w:rPr>
        <w:t>зданий  –</w:t>
      </w:r>
      <w:proofErr w:type="gramEnd"/>
      <w:r w:rsidRPr="00233622">
        <w:rPr>
          <w:rFonts w:eastAsia="SimSun"/>
          <w:color w:val="000000"/>
          <w:sz w:val="24"/>
          <w:szCs w:val="24"/>
          <w:lang w:eastAsia="zh-CN"/>
        </w:rPr>
        <w:t xml:space="preserve"> 5 м;</w:t>
      </w:r>
    </w:p>
    <w:p w14:paraId="3BFD45D6"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2) проездов, от общественных зданий – 3 м;</w:t>
      </w:r>
    </w:p>
    <w:p w14:paraId="7E6CF948"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3) от остальных зданий и сооружений - 5 м.</w:t>
      </w:r>
    </w:p>
    <w:p w14:paraId="35A4377E" w14:textId="77777777" w:rsidR="006915E3" w:rsidRPr="00233622" w:rsidRDefault="006915E3" w:rsidP="006915E3">
      <w:pPr>
        <w:widowControl w:val="0"/>
        <w:overflowPunct w:val="0"/>
        <w:autoSpaceDE w:val="0"/>
        <w:autoSpaceDN w:val="0"/>
        <w:adjustRightInd w:val="0"/>
        <w:ind w:firstLine="567"/>
        <w:jc w:val="both"/>
        <w:rPr>
          <w:rFonts w:eastAsia="SimSun"/>
          <w:color w:val="000000"/>
          <w:sz w:val="24"/>
          <w:szCs w:val="24"/>
          <w:lang w:eastAsia="zh-CN"/>
        </w:rPr>
      </w:pPr>
    </w:p>
    <w:p w14:paraId="77F1ABD2"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Вспомогательные строения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участков.</w:t>
      </w:r>
    </w:p>
    <w:p w14:paraId="0D598955"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p>
    <w:p w14:paraId="3EF6470A"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(кроме объектов со специальными требованиями к ограждению их территории). По границе с соседним земельным участком ограждения должны быть полностью проветриваемыми и высотой не более 2,0 м. </w:t>
      </w:r>
    </w:p>
    <w:p w14:paraId="09101737"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14:paraId="49573E85"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p>
    <w:p w14:paraId="33064E3B"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Примечание общее.</w:t>
      </w:r>
    </w:p>
    <w:p w14:paraId="13F40614"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p>
    <w:p w14:paraId="1399DC2C"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14:paraId="10A05296"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lastRenderedPageBreak/>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718D0CB8"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4B2DF2F1"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2) использование сточных вод в целях регулирования плодородия почв;</w:t>
      </w:r>
    </w:p>
    <w:p w14:paraId="3CCDEA62"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42A57B7B"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4) осуществление авиационных мер по борьбе с вредными организмами.</w:t>
      </w:r>
    </w:p>
    <w:p w14:paraId="617EFB44"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В соответствии с пунктами 2 и 3 части 4 статьи 36 Градостроительного кодекса Российской Федерации, действие градостроительного регламента не распространяется на земельные участки: </w:t>
      </w:r>
    </w:p>
    <w:p w14:paraId="5F7A5AE2"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в границах территорий общего пользования;</w:t>
      </w:r>
    </w:p>
    <w:p w14:paraId="73FD819D"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предназначенные для размещения линейных объектов и (или) занятые линейными объектами.</w:t>
      </w:r>
    </w:p>
    <w:p w14:paraId="5F626B5B"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Формирование земельных участков, предназначенных для размещения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 (земельные участки (территории) общего пользования (код 12.0.)), а также размещение различного рода путей сообщения и сооружений, используемых для перевозки людей или грузов либо передачи веществ (код 7.0) осуществляется в соответствии с действующим законодательством.</w:t>
      </w:r>
    </w:p>
    <w:p w14:paraId="5DBD5DB2" w14:textId="77777777" w:rsidR="006915E3" w:rsidRPr="00233622" w:rsidRDefault="006915E3" w:rsidP="006915E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строений и сооружений возможно при соблюдении требований статьи 33 настоящих Правил.</w:t>
      </w:r>
    </w:p>
    <w:p w14:paraId="44C0551F" w14:textId="77777777" w:rsidR="006915E3" w:rsidRPr="00233622" w:rsidRDefault="006915E3" w:rsidP="006915E3">
      <w:pPr>
        <w:widowControl w:val="0"/>
        <w:tabs>
          <w:tab w:val="left" w:pos="2520"/>
        </w:tabs>
        <w:overflowPunct w:val="0"/>
        <w:autoSpaceDE w:val="0"/>
        <w:autoSpaceDN w:val="0"/>
        <w:adjustRightInd w:val="0"/>
        <w:ind w:firstLine="426"/>
        <w:jc w:val="both"/>
        <w:rPr>
          <w:rFonts w:eastAsia="SimSun"/>
          <w:color w:val="000000"/>
          <w:sz w:val="24"/>
          <w:szCs w:val="24"/>
          <w:lang w:eastAsia="zh-CN"/>
        </w:rPr>
      </w:pPr>
    </w:p>
    <w:p w14:paraId="218E6FD6" w14:textId="77777777" w:rsidR="006915E3" w:rsidRPr="00062124" w:rsidRDefault="006915E3" w:rsidP="006915E3">
      <w:pPr>
        <w:keepLines/>
        <w:overflowPunct w:val="0"/>
        <w:autoSpaceDE w:val="0"/>
        <w:autoSpaceDN w:val="0"/>
        <w:adjustRightInd w:val="0"/>
        <w:jc w:val="both"/>
        <w:rPr>
          <w:color w:val="FF0000"/>
          <w:sz w:val="28"/>
          <w:szCs w:val="28"/>
          <w:highlight w:val="yellow"/>
        </w:rPr>
      </w:pPr>
    </w:p>
    <w:p w14:paraId="46AD8E04" w14:textId="77777777" w:rsidR="002D7EBF" w:rsidRDefault="002D7EBF"/>
    <w:sectPr w:rsidR="002D7EBF" w:rsidSect="006915E3">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EBF"/>
    <w:rsid w:val="002D7EBF"/>
    <w:rsid w:val="00691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E765D"/>
  <w15:chartTrackingRefBased/>
  <w15:docId w15:val="{51F9589E-B39A-426C-9AEF-B0FA03F6C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15E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3463</Words>
  <Characters>19740</Characters>
  <Application>Microsoft Office Word</Application>
  <DocSecurity>0</DocSecurity>
  <Lines>164</Lines>
  <Paragraphs>46</Paragraphs>
  <ScaleCrop>false</ScaleCrop>
  <Company/>
  <LinksUpToDate>false</LinksUpToDate>
  <CharactersWithSpaces>23157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2022-10-05T06:22:00Z</dcterms:created>
  <dcterms:modified xsi:type="dcterms:W3CDTF">2022-10-05T06:23:00Z</dcterms:modified>
</cp:coreProperties>
</file>