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920" w:rsidRPr="00871920" w:rsidRDefault="00871920" w:rsidP="00871920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 w:rsidRPr="00871920">
        <w:rPr>
          <w:rFonts w:eastAsia="Lucida Sans Unicode"/>
          <w:b/>
          <w:kern w:val="1"/>
          <w:szCs w:val="28"/>
          <w:lang w:eastAsia="en-US"/>
        </w:rPr>
        <w:t>СВОДНЫЙ РЕЕСТР ДОКУМЕНТОВ,</w:t>
      </w:r>
    </w:p>
    <w:p w:rsidR="00871920" w:rsidRPr="00871920" w:rsidRDefault="00871920" w:rsidP="00871920">
      <w:pPr>
        <w:widowControl w:val="0"/>
        <w:suppressAutoHyphens/>
        <w:ind w:left="2977" w:right="2946"/>
        <w:jc w:val="center"/>
        <w:rPr>
          <w:rFonts w:eastAsia="Lucida Sans Unicode"/>
          <w:b/>
          <w:kern w:val="1"/>
          <w:szCs w:val="28"/>
          <w:lang w:eastAsia="en-US"/>
        </w:rPr>
      </w:pPr>
      <w:r w:rsidRPr="00871920">
        <w:rPr>
          <w:rFonts w:eastAsia="Lucida Sans Unicode"/>
          <w:b/>
          <w:kern w:val="1"/>
          <w:szCs w:val="28"/>
          <w:lang w:eastAsia="en-US"/>
        </w:rPr>
        <w:t xml:space="preserve">подтверждающих часть фактически </w:t>
      </w:r>
      <w:r w:rsidRPr="00871920">
        <w:rPr>
          <w:rFonts w:eastAsia="Calibri"/>
          <w:b/>
          <w:kern w:val="1"/>
          <w:szCs w:val="28"/>
          <w:lang w:eastAsia="en-US"/>
        </w:rPr>
        <w:t>понесенных</w:t>
      </w:r>
      <w:r w:rsidRPr="00871920">
        <w:rPr>
          <w:rFonts w:eastAsia="Lucida Sans Unicode"/>
          <w:b/>
          <w:kern w:val="1"/>
          <w:szCs w:val="28"/>
          <w:lang w:eastAsia="en-US"/>
        </w:rPr>
        <w:t xml:space="preserve"> заявителем</w:t>
      </w:r>
      <w:r w:rsidRPr="00871920">
        <w:rPr>
          <w:rFonts w:eastAsia="Lucida Sans Unicode"/>
          <w:b/>
          <w:kern w:val="1"/>
          <w:szCs w:val="28"/>
          <w:lang w:eastAsia="en-US"/>
        </w:rPr>
        <w:br/>
        <w:t>затрат при предоставлении государственной поддержки,</w:t>
      </w:r>
    </w:p>
    <w:p w:rsidR="00871920" w:rsidRPr="00E92D34" w:rsidRDefault="00871920" w:rsidP="00871920">
      <w:pPr>
        <w:widowControl w:val="0"/>
        <w:suppressAutoHyphens/>
        <w:ind w:left="2977" w:right="2946"/>
        <w:jc w:val="center"/>
        <w:rPr>
          <w:rFonts w:eastAsia="Lucida Sans Unicode"/>
          <w:kern w:val="1"/>
          <w:szCs w:val="28"/>
          <w:lang w:eastAsia="en-US"/>
        </w:rPr>
      </w:pPr>
      <w:r w:rsidRPr="00871920">
        <w:rPr>
          <w:rFonts w:eastAsia="Lucida Sans Unicode"/>
          <w:b/>
          <w:kern w:val="1"/>
          <w:szCs w:val="28"/>
          <w:lang w:eastAsia="en-US"/>
        </w:rPr>
        <w:t>связанной</w:t>
      </w:r>
      <w:r w:rsidRPr="00E92D34">
        <w:rPr>
          <w:rFonts w:eastAsia="Lucida Sans Unicode"/>
          <w:kern w:val="1"/>
          <w:szCs w:val="28"/>
          <w:lang w:eastAsia="en-US"/>
        </w:rPr>
        <w:t xml:space="preserve"> _______________________________________</w:t>
      </w:r>
    </w:p>
    <w:p w:rsidR="00871920" w:rsidRPr="00E7305B" w:rsidRDefault="00871920" w:rsidP="00871920">
      <w:pPr>
        <w:widowControl w:val="0"/>
        <w:suppressAutoHyphens/>
        <w:ind w:left="4962" w:right="3655"/>
        <w:jc w:val="center"/>
        <w:rPr>
          <w:rFonts w:eastAsia="Lucida Sans Unicode"/>
          <w:kern w:val="1"/>
          <w:sz w:val="20"/>
          <w:szCs w:val="20"/>
          <w:lang w:eastAsia="en-US"/>
        </w:rPr>
      </w:pPr>
      <w:r w:rsidRPr="00E7305B">
        <w:rPr>
          <w:rFonts w:eastAsia="Lucida Sans Unicode"/>
          <w:kern w:val="1"/>
          <w:sz w:val="20"/>
          <w:szCs w:val="20"/>
          <w:lang w:eastAsia="en-US"/>
        </w:rPr>
        <w:t>(цель субсидирования)</w:t>
      </w:r>
    </w:p>
    <w:p w:rsidR="00871920" w:rsidRPr="00E92D34" w:rsidRDefault="00871920" w:rsidP="00871920">
      <w:pPr>
        <w:widowControl w:val="0"/>
        <w:suppressAutoHyphens/>
        <w:ind w:left="2977" w:right="2946"/>
        <w:jc w:val="center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за ________________________</w:t>
      </w:r>
    </w:p>
    <w:p w:rsidR="00871920" w:rsidRPr="00E7305B" w:rsidRDefault="00871920" w:rsidP="00871920">
      <w:pPr>
        <w:widowControl w:val="0"/>
        <w:suppressAutoHyphens/>
        <w:ind w:left="2977" w:right="2946"/>
        <w:jc w:val="center"/>
        <w:rPr>
          <w:rFonts w:eastAsia="Lucida Sans Unicode"/>
          <w:kern w:val="1"/>
          <w:sz w:val="20"/>
          <w:szCs w:val="20"/>
          <w:lang w:eastAsia="en-US"/>
        </w:rPr>
      </w:pPr>
      <w:r w:rsidRPr="00E7305B">
        <w:rPr>
          <w:rFonts w:eastAsia="Lucida Sans Unicode"/>
          <w:kern w:val="1"/>
          <w:sz w:val="20"/>
          <w:szCs w:val="20"/>
          <w:lang w:eastAsia="en-US"/>
        </w:rPr>
        <w:t>(субсидируемый период)</w:t>
      </w:r>
    </w:p>
    <w:p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  <w:bookmarkStart w:id="0" w:name="_GoBack"/>
      <w:bookmarkEnd w:id="0"/>
    </w:p>
    <w:p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Заявитель _______________________________________________________________________________________________</w:t>
      </w:r>
    </w:p>
    <w:p w:rsidR="00871920" w:rsidRPr="00E92D34" w:rsidRDefault="00871920" w:rsidP="00871920">
      <w:pPr>
        <w:widowControl w:val="0"/>
        <w:suppressAutoHyphens/>
        <w:ind w:right="-2"/>
        <w:jc w:val="center"/>
        <w:rPr>
          <w:rFonts w:eastAsia="Lucida Sans Unicode"/>
          <w:kern w:val="1"/>
          <w:sz w:val="24"/>
          <w:lang w:eastAsia="en-US"/>
        </w:rPr>
      </w:pPr>
      <w:r w:rsidRPr="00E92D34">
        <w:rPr>
          <w:rFonts w:eastAsia="Lucida Sans Unicode"/>
          <w:kern w:val="1"/>
          <w:sz w:val="24"/>
          <w:lang w:eastAsia="en-US"/>
        </w:rPr>
        <w:t>(наименование)</w:t>
      </w:r>
    </w:p>
    <w:p w:rsidR="00871920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p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  <w:r w:rsidRPr="00E92D34">
        <w:rPr>
          <w:rFonts w:eastAsia="Lucida Sans Unicode"/>
          <w:kern w:val="1"/>
          <w:szCs w:val="28"/>
          <w:lang w:eastAsia="en-US"/>
        </w:rPr>
        <w:t>ИНН заявителя __________________________________________________________________________________________</w:t>
      </w:r>
    </w:p>
    <w:p w:rsidR="00871920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p w:rsidR="00871920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p w:rsidR="00871920" w:rsidRPr="00E92D34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Cs w:val="28"/>
          <w:lang w:eastAsia="en-US"/>
        </w:rPr>
      </w:pPr>
    </w:p>
    <w:tbl>
      <w:tblPr>
        <w:tblStyle w:val="a3"/>
        <w:tblW w:w="14805" w:type="dxa"/>
        <w:tblLayout w:type="fixed"/>
        <w:tblLook w:val="04A0" w:firstRow="1" w:lastRow="0" w:firstColumn="1" w:lastColumn="0" w:noHBand="0" w:noVBand="1"/>
      </w:tblPr>
      <w:tblGrid>
        <w:gridCol w:w="674"/>
        <w:gridCol w:w="839"/>
        <w:gridCol w:w="836"/>
        <w:gridCol w:w="1158"/>
        <w:gridCol w:w="993"/>
        <w:gridCol w:w="1134"/>
        <w:gridCol w:w="1134"/>
        <w:gridCol w:w="144"/>
        <w:gridCol w:w="990"/>
        <w:gridCol w:w="1134"/>
        <w:gridCol w:w="1134"/>
        <w:gridCol w:w="992"/>
        <w:gridCol w:w="1134"/>
        <w:gridCol w:w="712"/>
        <w:gridCol w:w="422"/>
        <w:gridCol w:w="1375"/>
      </w:tblGrid>
      <w:tr w:rsidR="00871920" w:rsidRPr="00E92D34" w:rsidTr="00CF1DED">
        <w:trPr>
          <w:trHeight w:val="56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№ </w:t>
            </w:r>
            <w:proofErr w:type="gramStart"/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п</w:t>
            </w:r>
            <w:proofErr w:type="gramEnd"/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/п</w:t>
            </w:r>
          </w:p>
        </w:tc>
        <w:tc>
          <w:tcPr>
            <w:tcW w:w="116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Документы, подтверждающие часть фактически </w:t>
            </w:r>
            <w:r w:rsidRPr="00E7305B">
              <w:rPr>
                <w:rFonts w:eastAsia="Calibri"/>
                <w:kern w:val="1"/>
                <w:sz w:val="21"/>
                <w:szCs w:val="21"/>
                <w:lang w:eastAsia="en-US"/>
              </w:rPr>
              <w:t>понесенных</w:t>
            </w: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затрат</w:t>
            </w:r>
          </w:p>
        </w:tc>
        <w:tc>
          <w:tcPr>
            <w:tcW w:w="25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1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Сумма фактически </w:t>
            </w:r>
            <w:r w:rsidRPr="00E7305B">
              <w:rPr>
                <w:rFonts w:eastAsia="Calibri"/>
                <w:kern w:val="1"/>
                <w:sz w:val="21"/>
                <w:szCs w:val="21"/>
                <w:lang w:eastAsia="en-US"/>
              </w:rPr>
              <w:t>понесенных</w:t>
            </w: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 xml:space="preserve"> затрат*,</w:t>
            </w:r>
          </w:p>
          <w:p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рублей</w:t>
            </w:r>
          </w:p>
        </w:tc>
      </w:tr>
      <w:tr w:rsidR="00871920" w:rsidRPr="00E92D34" w:rsidTr="00CF1DED">
        <w:trPr>
          <w:trHeight w:val="1406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920" w:rsidRPr="00E7305B" w:rsidRDefault="00871920" w:rsidP="00CF1DED">
            <w:pPr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договор</w:t>
            </w:r>
          </w:p>
          <w:p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(при наличии)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proofErr w:type="gramStart"/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товарные накладные и (или) универсальные передаточные документы, и (или) товарные чеки, и (или) акты выполненных работ, и (или) прочие документы</w:t>
            </w:r>
            <w:proofErr w:type="gramEnd"/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платежные документы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первичные учетные документы, подтверждающие списание затрат**</w:t>
            </w:r>
          </w:p>
        </w:tc>
        <w:tc>
          <w:tcPr>
            <w:tcW w:w="2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920" w:rsidRPr="00E7305B" w:rsidRDefault="00871920" w:rsidP="00CF1DED">
            <w:pPr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920" w:rsidRPr="00E7305B" w:rsidRDefault="00871920" w:rsidP="00CF1DED">
            <w:pPr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номер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дата,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сумма*, рублей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ind w:right="-2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всего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7305B" w:rsidRDefault="00871920" w:rsidP="00CF1DED">
            <w:pPr>
              <w:widowControl w:val="0"/>
              <w:jc w:val="center"/>
              <w:rPr>
                <w:rFonts w:eastAsia="Lucida Sans Unicode"/>
                <w:kern w:val="2"/>
                <w:sz w:val="21"/>
                <w:szCs w:val="21"/>
                <w:lang w:eastAsia="en-US"/>
              </w:rPr>
            </w:pPr>
            <w:r w:rsidRPr="00E7305B">
              <w:rPr>
                <w:rFonts w:eastAsia="Lucida Sans Unicode"/>
                <w:kern w:val="1"/>
                <w:sz w:val="21"/>
                <w:szCs w:val="21"/>
                <w:lang w:eastAsia="en-US"/>
              </w:rPr>
              <w:t>в том числе затраты на объем, заявленный к субсидированию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D7028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 w:rsidRPr="00ED7028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14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Приобретение сельскохозяйственных животных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2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1"/>
                <w:sz w:val="24"/>
                <w:lang w:eastAsia="en-US"/>
              </w:rPr>
            </w:pPr>
            <w:proofErr w:type="gramStart"/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Приобретение кормов (в том числе премиксов, витаминов, белково-витаминно-минеральных добавок (БВМД) </w:t>
            </w:r>
            <w:proofErr w:type="gramEnd"/>
          </w:p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 прочих составляющих комбикормов)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lastRenderedPageBreak/>
              <w:t>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rPr>
          <w:trHeight w:val="34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3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Средства защиты животных (биопрепараты, медикаменты, дезинфицирующие средства)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rPr>
          <w:trHeight w:val="32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4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Топливо и энергия на технологические цели, водоснабжение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rPr>
          <w:trHeight w:val="60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5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Оплата труда, страховые взносы на обязательное пенсионное страхование, обязательное медицинское страхование, </w:t>
            </w:r>
          </w:p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обязательное социальное страхование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rPr>
          <w:trHeight w:val="33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6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Содержание основных средств (запасные части и расходные материалы, текущий ремонт)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6.1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sz w:val="24"/>
              </w:rPr>
            </w:pPr>
            <w:r w:rsidRPr="00E7305B">
              <w:rPr>
                <w:sz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7305B" w:rsidRDefault="00871920" w:rsidP="00CF1DED">
            <w:pPr>
              <w:ind w:right="-2"/>
              <w:jc w:val="center"/>
              <w:rPr>
                <w:kern w:val="2"/>
                <w:sz w:val="24"/>
              </w:rPr>
            </w:pPr>
            <w:r w:rsidRPr="00E7305B">
              <w:rPr>
                <w:sz w:val="24"/>
              </w:rPr>
              <w:t>14</w:t>
            </w:r>
          </w:p>
        </w:tc>
      </w:tr>
      <w:tr w:rsidR="00871920" w:rsidRPr="00E92D34" w:rsidTr="00CF1DED">
        <w:trPr>
          <w:trHeight w:val="31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7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Горючие, смазочные материалы, </w:t>
            </w:r>
            <w:proofErr w:type="gramStart"/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газообразное</w:t>
            </w:r>
            <w:proofErr w:type="gramEnd"/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 и другие виды топлива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7.1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2"/>
                <w:sz w:val="24"/>
                <w:lang w:eastAsia="en-US"/>
              </w:rPr>
              <w:t>8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Оплата услуг и работ сторонних организаций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8.1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9</w:t>
            </w:r>
          </w:p>
        </w:tc>
        <w:tc>
          <w:tcPr>
            <w:tcW w:w="141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Автотранспортные расходы</w:t>
            </w:r>
          </w:p>
        </w:tc>
      </w:tr>
    </w:tbl>
    <w:tbl>
      <w:tblPr>
        <w:tblStyle w:val="a3"/>
        <w:tblpPr w:leftFromText="180" w:rightFromText="180" w:vertAnchor="text" w:horzAnchor="margin" w:tblpY="5"/>
        <w:tblW w:w="14805" w:type="dxa"/>
        <w:tblLayout w:type="fixed"/>
        <w:tblLook w:val="04A0" w:firstRow="1" w:lastRow="0" w:firstColumn="1" w:lastColumn="0" w:noHBand="0" w:noVBand="1"/>
      </w:tblPr>
      <w:tblGrid>
        <w:gridCol w:w="674"/>
        <w:gridCol w:w="839"/>
        <w:gridCol w:w="836"/>
        <w:gridCol w:w="1158"/>
        <w:gridCol w:w="993"/>
        <w:gridCol w:w="1134"/>
        <w:gridCol w:w="1134"/>
        <w:gridCol w:w="1134"/>
        <w:gridCol w:w="1134"/>
        <w:gridCol w:w="1134"/>
        <w:gridCol w:w="992"/>
        <w:gridCol w:w="1134"/>
        <w:gridCol w:w="1134"/>
        <w:gridCol w:w="1375"/>
      </w:tblGrid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9.1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10</w:t>
            </w:r>
          </w:p>
        </w:tc>
        <w:tc>
          <w:tcPr>
            <w:tcW w:w="141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Прочие затраты, связанные с производством реализованного молока, мяса и наращивания поголовья коров</w:t>
            </w: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10.1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Итого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both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Всего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kern w:val="2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/>
              <w:jc w:val="center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</w:p>
        </w:tc>
      </w:tr>
      <w:tr w:rsidR="00871920" w:rsidRPr="00E92D34" w:rsidTr="00CF1DED">
        <w:tc>
          <w:tcPr>
            <w:tcW w:w="148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Примечания:</w:t>
            </w:r>
          </w:p>
          <w:p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Lucida Sans Unicode"/>
                <w:kern w:val="1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* </w:t>
            </w:r>
            <w:proofErr w:type="gramStart"/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Фактические</w:t>
            </w:r>
            <w:proofErr w:type="gramEnd"/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 затрат указывается без учета налога на добавленную стоимость. </w:t>
            </w:r>
            <w:proofErr w:type="gramStart"/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 xml:space="preserve">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</w:t>
            </w: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lastRenderedPageBreak/>
              <w:t>фактические затрат указывается с учетом налога на добавленную стоимость.</w:t>
            </w:r>
            <w:proofErr w:type="gramEnd"/>
          </w:p>
          <w:p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Calibri"/>
                <w:kern w:val="1"/>
                <w:sz w:val="24"/>
                <w:lang w:eastAsia="en-US"/>
              </w:rPr>
            </w:pPr>
            <w:proofErr w:type="gramStart"/>
            <w:r w:rsidRPr="00E92D34">
              <w:rPr>
                <w:rFonts w:eastAsia="Calibri"/>
                <w:kern w:val="1"/>
                <w:sz w:val="24"/>
                <w:lang w:eastAsia="en-US"/>
              </w:rPr>
              <w:t>** Первичные учетные документы, подтверждающие списание материальных ценностей: ведомости расхода и (или) акты на списание, рацион кормления, путевые листы, и (или) прочие документы;</w:t>
            </w:r>
            <w:proofErr w:type="gramEnd"/>
          </w:p>
          <w:p w:rsidR="00871920" w:rsidRPr="00E92D34" w:rsidRDefault="00871920" w:rsidP="00CF1DED">
            <w:pPr>
              <w:shd w:val="clear" w:color="auto" w:fill="FFFFFF"/>
              <w:ind w:firstLine="709"/>
              <w:jc w:val="both"/>
              <w:rPr>
                <w:rFonts w:eastAsia="Calibri"/>
                <w:kern w:val="1"/>
                <w:sz w:val="24"/>
                <w:lang w:eastAsia="en-US"/>
              </w:rPr>
            </w:pPr>
            <w:proofErr w:type="gramStart"/>
            <w:r w:rsidRPr="00E92D34">
              <w:rPr>
                <w:rFonts w:eastAsia="Calibri"/>
                <w:kern w:val="1"/>
                <w:sz w:val="24"/>
                <w:lang w:eastAsia="en-US"/>
              </w:rPr>
              <w:t>документы, подтверждающие затраты на оплату труда и обязательные начисления на оплату труда: табель учета рабочего времени, расчетно-платежные ведомости и (или) расчетные ведомости, и (или) платежные ведомости, и (или) расчеты обязательных начислений на оплату труда; платежные поручения и (или) расчетно-кассовый ордер.</w:t>
            </w:r>
            <w:proofErr w:type="gramEnd"/>
          </w:p>
          <w:p w:rsidR="00871920" w:rsidRPr="00E92D34" w:rsidRDefault="00871920" w:rsidP="00CF1DED">
            <w:pPr>
              <w:widowControl w:val="0"/>
              <w:suppressAutoHyphens/>
              <w:ind w:right="-2" w:firstLine="709"/>
              <w:jc w:val="both"/>
              <w:rPr>
                <w:rFonts w:eastAsia="Lucida Sans Unicode"/>
                <w:b/>
                <w:kern w:val="2"/>
                <w:sz w:val="24"/>
                <w:lang w:eastAsia="en-US"/>
              </w:rPr>
            </w:pPr>
            <w:r w:rsidRPr="00E92D34">
              <w:rPr>
                <w:rFonts w:eastAsia="Lucida Sans Unicode"/>
                <w:kern w:val="1"/>
                <w:sz w:val="24"/>
                <w:lang w:eastAsia="en-US"/>
              </w:rPr>
              <w:t>К сводному реестру прилагаются указанные в реестре копии документов, заверенных заявителем, которые не могут являться подтверждающими затраты документами по иным видам субсидий.</w:t>
            </w:r>
          </w:p>
        </w:tc>
      </w:tr>
    </w:tbl>
    <w:p w:rsidR="00871920" w:rsidRDefault="00871920" w:rsidP="00871920">
      <w:pPr>
        <w:widowControl w:val="0"/>
        <w:suppressAutoHyphens/>
        <w:ind w:right="-2"/>
        <w:jc w:val="both"/>
        <w:rPr>
          <w:rFonts w:eastAsia="Lucida Sans Unicode"/>
          <w:kern w:val="1"/>
          <w:sz w:val="24"/>
          <w:lang w:eastAsia="en-US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693"/>
        <w:gridCol w:w="736"/>
        <w:gridCol w:w="698"/>
        <w:gridCol w:w="2252"/>
      </w:tblGrid>
      <w:tr w:rsidR="00871920" w:rsidRPr="00492548" w:rsidTr="00CF1DED">
        <w:trPr>
          <w:trHeight w:val="375"/>
        </w:trPr>
        <w:tc>
          <w:tcPr>
            <w:tcW w:w="4268" w:type="dxa"/>
            <w:noWrap/>
            <w:vAlign w:val="bottom"/>
            <w:hideMark/>
          </w:tcPr>
          <w:p w:rsidR="00871920" w:rsidRPr="000F6147" w:rsidRDefault="00871920" w:rsidP="00CF1DED">
            <w:pPr>
              <w:rPr>
                <w:szCs w:val="28"/>
              </w:rPr>
            </w:pPr>
            <w:r w:rsidRPr="000F6147">
              <w:rPr>
                <w:szCs w:val="28"/>
              </w:rPr>
              <w:t>Заявитель: ___________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71920" w:rsidRPr="00492548" w:rsidRDefault="00871920" w:rsidP="00CF1DED">
            <w:pPr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  <w:tc>
          <w:tcPr>
            <w:tcW w:w="736" w:type="dxa"/>
            <w:noWrap/>
            <w:vAlign w:val="bottom"/>
            <w:hideMark/>
          </w:tcPr>
          <w:p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71920" w:rsidRPr="00492548" w:rsidRDefault="00871920" w:rsidP="00CF1DED">
            <w:pPr>
              <w:jc w:val="center"/>
              <w:rPr>
                <w:sz w:val="24"/>
              </w:rPr>
            </w:pPr>
            <w:r w:rsidRPr="00492548">
              <w:rPr>
                <w:sz w:val="24"/>
              </w:rPr>
              <w:t> </w:t>
            </w:r>
          </w:p>
        </w:tc>
      </w:tr>
      <w:tr w:rsidR="00871920" w:rsidRPr="00492548" w:rsidTr="00CF1DED">
        <w:trPr>
          <w:trHeight w:val="300"/>
        </w:trPr>
        <w:tc>
          <w:tcPr>
            <w:tcW w:w="4268" w:type="dxa"/>
            <w:noWrap/>
            <w:vAlign w:val="bottom"/>
            <w:hideMark/>
          </w:tcPr>
          <w:p w:rsidR="00871920" w:rsidRPr="000F6147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noWrap/>
            <w:hideMark/>
          </w:tcPr>
          <w:p w:rsidR="00871920" w:rsidRPr="00492548" w:rsidRDefault="00871920" w:rsidP="00CF1DED">
            <w:pPr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(подпись)</w:t>
            </w:r>
          </w:p>
        </w:tc>
        <w:tc>
          <w:tcPr>
            <w:tcW w:w="736" w:type="dxa"/>
            <w:noWrap/>
            <w:hideMark/>
          </w:tcPr>
          <w:p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950" w:type="dxa"/>
            <w:gridSpan w:val="2"/>
            <w:noWrap/>
            <w:hideMark/>
          </w:tcPr>
          <w:p w:rsidR="00871920" w:rsidRPr="00492548" w:rsidRDefault="00871920" w:rsidP="00CF1DED">
            <w:pPr>
              <w:jc w:val="center"/>
              <w:rPr>
                <w:sz w:val="16"/>
                <w:szCs w:val="16"/>
              </w:rPr>
            </w:pPr>
            <w:r w:rsidRPr="00492548">
              <w:rPr>
                <w:sz w:val="16"/>
                <w:szCs w:val="16"/>
              </w:rPr>
              <w:t>(расшифровка подписи)</w:t>
            </w:r>
          </w:p>
        </w:tc>
      </w:tr>
      <w:tr w:rsidR="00871920" w:rsidRPr="00492548" w:rsidTr="00CF1DED">
        <w:trPr>
          <w:trHeight w:val="280"/>
        </w:trPr>
        <w:tc>
          <w:tcPr>
            <w:tcW w:w="4268" w:type="dxa"/>
            <w:noWrap/>
            <w:vAlign w:val="bottom"/>
            <w:hideMark/>
          </w:tcPr>
          <w:p w:rsidR="00871920" w:rsidRPr="000F6147" w:rsidRDefault="00871920" w:rsidP="00CF1DED">
            <w:pPr>
              <w:rPr>
                <w:sz w:val="22"/>
                <w:szCs w:val="22"/>
              </w:rPr>
            </w:pPr>
            <w:r w:rsidRPr="000F6147">
              <w:rPr>
                <w:sz w:val="22"/>
                <w:szCs w:val="22"/>
              </w:rPr>
              <w:t>МП     (при наличии)</w:t>
            </w:r>
          </w:p>
        </w:tc>
        <w:tc>
          <w:tcPr>
            <w:tcW w:w="2693" w:type="dxa"/>
            <w:noWrap/>
            <w:hideMark/>
          </w:tcPr>
          <w:p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noWrap/>
            <w:hideMark/>
          </w:tcPr>
          <w:p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noWrap/>
            <w:hideMark/>
          </w:tcPr>
          <w:p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  <w:tc>
          <w:tcPr>
            <w:tcW w:w="2252" w:type="dxa"/>
            <w:noWrap/>
            <w:hideMark/>
          </w:tcPr>
          <w:p w:rsidR="00871920" w:rsidRPr="00492548" w:rsidRDefault="00871920" w:rsidP="00CF1DED">
            <w:pPr>
              <w:rPr>
                <w:sz w:val="20"/>
                <w:szCs w:val="20"/>
              </w:rPr>
            </w:pPr>
          </w:p>
        </w:tc>
      </w:tr>
    </w:tbl>
    <w:p w:rsidR="00871920" w:rsidRPr="00492548" w:rsidRDefault="00871920" w:rsidP="00871920">
      <w:pPr>
        <w:tabs>
          <w:tab w:val="left" w:pos="2460"/>
        </w:tabs>
        <w:rPr>
          <w:rFonts w:eastAsia="Calibri"/>
          <w:szCs w:val="28"/>
          <w:lang w:eastAsia="en-US"/>
        </w:rPr>
      </w:pPr>
    </w:p>
    <w:p w:rsidR="00871920" w:rsidRPr="00492548" w:rsidRDefault="00871920" w:rsidP="00871920">
      <w:pPr>
        <w:ind w:left="6946"/>
        <w:rPr>
          <w:rFonts w:eastAsia="Calibr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284"/>
        <w:gridCol w:w="283"/>
        <w:gridCol w:w="2410"/>
        <w:gridCol w:w="709"/>
        <w:gridCol w:w="2977"/>
      </w:tblGrid>
      <w:tr w:rsidR="00871920" w:rsidTr="00CF1DED">
        <w:tc>
          <w:tcPr>
            <w:tcW w:w="4361" w:type="dxa"/>
            <w:gridSpan w:val="2"/>
            <w:hideMark/>
          </w:tcPr>
          <w:p w:rsidR="00871920" w:rsidRDefault="00871920" w:rsidP="00CF1DED">
            <w:pPr>
              <w:spacing w:line="276" w:lineRule="auto"/>
              <w:rPr>
                <w:kern w:val="2"/>
                <w:szCs w:val="28"/>
              </w:rPr>
            </w:pPr>
            <w:r>
              <w:rPr>
                <w:szCs w:val="28"/>
              </w:rPr>
              <w:t>Главный бухгалтер</w:t>
            </w:r>
          </w:p>
        </w:tc>
        <w:tc>
          <w:tcPr>
            <w:tcW w:w="283" w:type="dxa"/>
          </w:tcPr>
          <w:p w:rsidR="00871920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920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  <w:tc>
          <w:tcPr>
            <w:tcW w:w="709" w:type="dxa"/>
          </w:tcPr>
          <w:p w:rsidR="00871920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920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Cs w:val="28"/>
              </w:rPr>
            </w:pPr>
          </w:p>
        </w:tc>
      </w:tr>
      <w:tr w:rsidR="00871920" w:rsidRPr="00610878" w:rsidTr="00CF1DED">
        <w:tc>
          <w:tcPr>
            <w:tcW w:w="4077" w:type="dxa"/>
          </w:tcPr>
          <w:p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 w:val="16"/>
                <w:szCs w:val="16"/>
              </w:rPr>
            </w:pPr>
            <w:r w:rsidRPr="00610878">
              <w:rPr>
                <w:sz w:val="16"/>
                <w:szCs w:val="16"/>
              </w:rPr>
              <w:t>(подпись)</w:t>
            </w:r>
          </w:p>
        </w:tc>
        <w:tc>
          <w:tcPr>
            <w:tcW w:w="709" w:type="dxa"/>
          </w:tcPr>
          <w:p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rPr>
                <w:kern w:val="2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71920" w:rsidRPr="00610878" w:rsidRDefault="00871920" w:rsidP="00CF1DED">
            <w:pPr>
              <w:tabs>
                <w:tab w:val="right" w:pos="9639"/>
              </w:tabs>
              <w:spacing w:line="276" w:lineRule="auto"/>
              <w:jc w:val="center"/>
              <w:rPr>
                <w:kern w:val="2"/>
                <w:sz w:val="16"/>
                <w:szCs w:val="16"/>
              </w:rPr>
            </w:pPr>
            <w:r w:rsidRPr="00610878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871920" w:rsidRPr="00610878" w:rsidRDefault="00871920" w:rsidP="00871920">
      <w:pPr>
        <w:ind w:left="6946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09"/>
      </w:tblGrid>
      <w:tr w:rsidR="00871920" w:rsidRPr="00000EA6" w:rsidTr="00CF1DED">
        <w:tc>
          <w:tcPr>
            <w:tcW w:w="5309" w:type="dxa"/>
          </w:tcPr>
          <w:p w:rsidR="00871920" w:rsidRPr="00000EA6" w:rsidRDefault="00871920" w:rsidP="00CF1DED">
            <w:pPr>
              <w:spacing w:line="252" w:lineRule="auto"/>
              <w:rPr>
                <w:szCs w:val="28"/>
              </w:rPr>
            </w:pPr>
          </w:p>
          <w:p w:rsidR="00871920" w:rsidRPr="00000EA6" w:rsidRDefault="00871920" w:rsidP="00CF1DED">
            <w:pPr>
              <w:spacing w:line="252" w:lineRule="auto"/>
              <w:rPr>
                <w:szCs w:val="28"/>
              </w:rPr>
            </w:pPr>
            <w:r w:rsidRPr="00000EA6">
              <w:rPr>
                <w:szCs w:val="28"/>
              </w:rPr>
              <w:t>« ___ » ____________20__г.</w:t>
            </w:r>
          </w:p>
        </w:tc>
      </w:tr>
    </w:tbl>
    <w:p w:rsidR="00871920" w:rsidRDefault="00871920" w:rsidP="00871920">
      <w:pPr>
        <w:rPr>
          <w:rFonts w:eastAsia="Calibri"/>
          <w:szCs w:val="28"/>
          <w:lang w:eastAsia="en-US"/>
        </w:rPr>
      </w:pPr>
    </w:p>
    <w:p w:rsidR="00871920" w:rsidRDefault="00871920" w:rsidP="00871920">
      <w:pPr>
        <w:rPr>
          <w:rFonts w:eastAsia="Calibri"/>
          <w:szCs w:val="28"/>
          <w:lang w:eastAsia="en-US"/>
        </w:rPr>
      </w:pPr>
    </w:p>
    <w:p w:rsidR="0009148A" w:rsidRPr="00871920" w:rsidRDefault="0009148A" w:rsidP="00871920">
      <w:pPr>
        <w:rPr>
          <w:rFonts w:eastAsia="Calibri"/>
        </w:rPr>
      </w:pPr>
    </w:p>
    <w:sectPr w:rsidR="0009148A" w:rsidRPr="00871920" w:rsidSect="006860FE">
      <w:headerReference w:type="default" r:id="rId7"/>
      <w:pgSz w:w="16838" w:h="11906" w:orient="landscape"/>
      <w:pgMar w:top="1701" w:right="567" w:bottom="566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6B4" w:rsidRDefault="00AF06B4" w:rsidP="006860FE">
      <w:r>
        <w:separator/>
      </w:r>
    </w:p>
  </w:endnote>
  <w:endnote w:type="continuationSeparator" w:id="0">
    <w:p w:rsidR="00AF06B4" w:rsidRDefault="00AF06B4" w:rsidP="0068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6B4" w:rsidRDefault="00AF06B4" w:rsidP="006860FE">
      <w:r>
        <w:separator/>
      </w:r>
    </w:p>
  </w:footnote>
  <w:footnote w:type="continuationSeparator" w:id="0">
    <w:p w:rsidR="00AF06B4" w:rsidRDefault="00AF06B4" w:rsidP="00686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7251832"/>
      <w:docPartObj>
        <w:docPartGallery w:val="Page Numbers (Top of Page)"/>
        <w:docPartUnique/>
      </w:docPartObj>
    </w:sdtPr>
    <w:sdtEndPr/>
    <w:sdtContent>
      <w:p w:rsidR="006860FE" w:rsidRDefault="006860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920">
          <w:rPr>
            <w:noProof/>
          </w:rPr>
          <w:t>2</w:t>
        </w:r>
        <w:r>
          <w:fldChar w:fldCharType="end"/>
        </w:r>
      </w:p>
    </w:sdtContent>
  </w:sdt>
  <w:p w:rsidR="006860FE" w:rsidRDefault="006860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EA1"/>
    <w:rsid w:val="0009148A"/>
    <w:rsid w:val="000E6D26"/>
    <w:rsid w:val="002854BA"/>
    <w:rsid w:val="002E4BDB"/>
    <w:rsid w:val="00521802"/>
    <w:rsid w:val="006860FE"/>
    <w:rsid w:val="00871920"/>
    <w:rsid w:val="008873AE"/>
    <w:rsid w:val="00AD3EA1"/>
    <w:rsid w:val="00AF06B4"/>
    <w:rsid w:val="00F1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6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860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6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60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60F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6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860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6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60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60F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2024-05-15T12:42:00Z</dcterms:created>
  <dcterms:modified xsi:type="dcterms:W3CDTF">2025-05-05T08:17:00Z</dcterms:modified>
</cp:coreProperties>
</file>