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0494" w:rsidRPr="00BE24DE" w:rsidRDefault="00E60C6D" w:rsidP="00930494">
      <w:pPr>
        <w:shd w:val="clear" w:color="auto" w:fill="FFFFFF"/>
        <w:spacing w:line="322" w:lineRule="exact"/>
        <w:jc w:val="center"/>
        <w:rPr>
          <w:b/>
          <w:bCs/>
          <w:sz w:val="28"/>
          <w:szCs w:val="28"/>
        </w:rPr>
      </w:pPr>
      <w:r w:rsidRPr="00BE24DE">
        <w:rPr>
          <w:b/>
          <w:bCs/>
          <w:sz w:val="28"/>
          <w:szCs w:val="28"/>
        </w:rPr>
        <w:t xml:space="preserve">ЗАКЛЮЧЕНИЕ </w:t>
      </w:r>
      <w:r w:rsidR="00FF59A2" w:rsidRPr="00BE24DE">
        <w:rPr>
          <w:b/>
          <w:bCs/>
          <w:sz w:val="28"/>
          <w:szCs w:val="28"/>
        </w:rPr>
        <w:t>№</w:t>
      </w:r>
      <w:r w:rsidR="005472AD" w:rsidRPr="00BE24DE">
        <w:rPr>
          <w:b/>
          <w:bCs/>
          <w:sz w:val="28"/>
          <w:szCs w:val="28"/>
        </w:rPr>
        <w:t xml:space="preserve"> </w:t>
      </w:r>
      <w:r w:rsidR="00601B1D" w:rsidRPr="00BE24DE">
        <w:rPr>
          <w:b/>
          <w:bCs/>
          <w:sz w:val="28"/>
          <w:szCs w:val="28"/>
        </w:rPr>
        <w:t>18</w:t>
      </w:r>
    </w:p>
    <w:p w:rsidR="00E60C6D" w:rsidRPr="00BE24DE" w:rsidRDefault="00E60C6D" w:rsidP="00930494">
      <w:pPr>
        <w:shd w:val="clear" w:color="auto" w:fill="FFFFFF"/>
        <w:spacing w:line="322" w:lineRule="exact"/>
        <w:jc w:val="center"/>
        <w:rPr>
          <w:b/>
          <w:bCs/>
          <w:sz w:val="28"/>
          <w:szCs w:val="28"/>
        </w:rPr>
      </w:pPr>
      <w:r w:rsidRPr="00BE24DE">
        <w:rPr>
          <w:b/>
          <w:bCs/>
          <w:sz w:val="28"/>
          <w:szCs w:val="28"/>
        </w:rPr>
        <w:t xml:space="preserve">на </w:t>
      </w:r>
      <w:r w:rsidR="008F53CA" w:rsidRPr="00BE24DE">
        <w:rPr>
          <w:b/>
          <w:bCs/>
          <w:sz w:val="28"/>
          <w:szCs w:val="28"/>
        </w:rPr>
        <w:t xml:space="preserve">годовой </w:t>
      </w:r>
      <w:r w:rsidRPr="00BE24DE">
        <w:rPr>
          <w:b/>
          <w:bCs/>
          <w:sz w:val="28"/>
          <w:szCs w:val="28"/>
        </w:rPr>
        <w:t xml:space="preserve">отчет об исполнении бюджета </w:t>
      </w:r>
      <w:r w:rsidR="00FF59A2" w:rsidRPr="00BE24DE">
        <w:rPr>
          <w:b/>
          <w:bCs/>
          <w:sz w:val="28"/>
          <w:szCs w:val="28"/>
        </w:rPr>
        <w:t>Пригородн</w:t>
      </w:r>
      <w:r w:rsidR="003F3997" w:rsidRPr="00BE24DE">
        <w:rPr>
          <w:b/>
          <w:bCs/>
          <w:sz w:val="28"/>
          <w:szCs w:val="28"/>
        </w:rPr>
        <w:t>ого</w:t>
      </w:r>
      <w:r w:rsidR="00230A64" w:rsidRPr="00BE24DE">
        <w:rPr>
          <w:b/>
          <w:bCs/>
          <w:sz w:val="28"/>
          <w:szCs w:val="28"/>
        </w:rPr>
        <w:t xml:space="preserve"> сельского поселения </w:t>
      </w:r>
      <w:r w:rsidRPr="00BE24DE">
        <w:rPr>
          <w:b/>
          <w:bCs/>
          <w:sz w:val="28"/>
          <w:szCs w:val="28"/>
        </w:rPr>
        <w:t>Крымск</w:t>
      </w:r>
      <w:r w:rsidR="00EB1439" w:rsidRPr="00BE24DE">
        <w:rPr>
          <w:b/>
          <w:bCs/>
          <w:sz w:val="28"/>
          <w:szCs w:val="28"/>
        </w:rPr>
        <w:t>ого</w:t>
      </w:r>
      <w:r w:rsidR="005F45EA" w:rsidRPr="00BE24DE">
        <w:rPr>
          <w:b/>
          <w:bCs/>
          <w:sz w:val="28"/>
          <w:szCs w:val="28"/>
        </w:rPr>
        <w:t xml:space="preserve"> </w:t>
      </w:r>
      <w:r w:rsidR="005F45EA" w:rsidRPr="00BE24DE">
        <w:rPr>
          <w:b/>
          <w:bCs/>
          <w:spacing w:val="-4"/>
          <w:sz w:val="28"/>
          <w:szCs w:val="28"/>
        </w:rPr>
        <w:t>р</w:t>
      </w:r>
      <w:r w:rsidRPr="00BE24DE">
        <w:rPr>
          <w:b/>
          <w:bCs/>
          <w:spacing w:val="-4"/>
          <w:sz w:val="28"/>
          <w:szCs w:val="28"/>
        </w:rPr>
        <w:t>айон</w:t>
      </w:r>
      <w:r w:rsidR="00EB1439" w:rsidRPr="00BE24DE">
        <w:rPr>
          <w:b/>
          <w:bCs/>
          <w:spacing w:val="-4"/>
          <w:sz w:val="28"/>
          <w:szCs w:val="28"/>
        </w:rPr>
        <w:t>а</w:t>
      </w:r>
      <w:r w:rsidR="005F45EA" w:rsidRPr="00BE24DE">
        <w:rPr>
          <w:b/>
          <w:bCs/>
          <w:spacing w:val="-4"/>
          <w:sz w:val="28"/>
          <w:szCs w:val="28"/>
        </w:rPr>
        <w:t xml:space="preserve"> </w:t>
      </w:r>
      <w:r w:rsidRPr="00BE24DE">
        <w:rPr>
          <w:b/>
          <w:bCs/>
          <w:spacing w:val="-1"/>
          <w:sz w:val="28"/>
          <w:szCs w:val="28"/>
        </w:rPr>
        <w:t>за 20</w:t>
      </w:r>
      <w:r w:rsidR="004F4928" w:rsidRPr="00BE24DE">
        <w:rPr>
          <w:b/>
          <w:bCs/>
          <w:spacing w:val="-1"/>
          <w:sz w:val="28"/>
          <w:szCs w:val="28"/>
        </w:rPr>
        <w:t>2</w:t>
      </w:r>
      <w:r w:rsidR="00AF3CD4" w:rsidRPr="00BE24DE">
        <w:rPr>
          <w:b/>
          <w:bCs/>
          <w:spacing w:val="-1"/>
          <w:sz w:val="28"/>
          <w:szCs w:val="28"/>
        </w:rPr>
        <w:t>4</w:t>
      </w:r>
      <w:r w:rsidRPr="00BE24DE">
        <w:rPr>
          <w:b/>
          <w:bCs/>
          <w:spacing w:val="-1"/>
          <w:sz w:val="28"/>
          <w:szCs w:val="28"/>
        </w:rPr>
        <w:t xml:space="preserve"> год</w:t>
      </w:r>
      <w:r w:rsidR="00386186" w:rsidRPr="00BE24DE">
        <w:rPr>
          <w:b/>
          <w:bCs/>
          <w:spacing w:val="-1"/>
          <w:sz w:val="28"/>
          <w:szCs w:val="28"/>
        </w:rPr>
        <w:t xml:space="preserve"> </w:t>
      </w:r>
      <w:r w:rsidRPr="00BE24DE">
        <w:rPr>
          <w:b/>
          <w:bCs/>
          <w:sz w:val="28"/>
          <w:szCs w:val="28"/>
        </w:rPr>
        <w:t>по результатам внешней проверки</w:t>
      </w:r>
    </w:p>
    <w:p w:rsidR="00386186" w:rsidRPr="00BE24DE" w:rsidRDefault="00386186" w:rsidP="00386186">
      <w:pPr>
        <w:shd w:val="clear" w:color="auto" w:fill="FFFFFF"/>
        <w:spacing w:line="322" w:lineRule="exact"/>
        <w:ind w:firstLine="709"/>
        <w:jc w:val="center"/>
        <w:rPr>
          <w:sz w:val="28"/>
          <w:szCs w:val="28"/>
        </w:rPr>
      </w:pPr>
    </w:p>
    <w:p w:rsidR="00E60C6D" w:rsidRPr="00BE24DE" w:rsidRDefault="0076115A" w:rsidP="00B0042F">
      <w:pPr>
        <w:shd w:val="clear" w:color="auto" w:fill="FFFFFF"/>
        <w:jc w:val="center"/>
        <w:rPr>
          <w:sz w:val="28"/>
          <w:szCs w:val="28"/>
        </w:rPr>
      </w:pPr>
      <w:r w:rsidRPr="00BE24DE">
        <w:rPr>
          <w:bCs/>
          <w:sz w:val="28"/>
          <w:szCs w:val="28"/>
        </w:rPr>
        <w:t>2</w:t>
      </w:r>
      <w:r w:rsidR="00601B1D" w:rsidRPr="00BE24DE">
        <w:rPr>
          <w:bCs/>
          <w:sz w:val="28"/>
          <w:szCs w:val="28"/>
        </w:rPr>
        <w:t>8.</w:t>
      </w:r>
      <w:r w:rsidR="00BB3BAA" w:rsidRPr="00BE24DE">
        <w:rPr>
          <w:bCs/>
          <w:sz w:val="28"/>
          <w:szCs w:val="28"/>
        </w:rPr>
        <w:t>04.20</w:t>
      </w:r>
      <w:r w:rsidR="00B064D5" w:rsidRPr="00BE24DE">
        <w:rPr>
          <w:bCs/>
          <w:sz w:val="28"/>
          <w:szCs w:val="28"/>
        </w:rPr>
        <w:t>2</w:t>
      </w:r>
      <w:r w:rsidR="00AF3CD4" w:rsidRPr="00BE24DE">
        <w:rPr>
          <w:bCs/>
          <w:sz w:val="28"/>
          <w:szCs w:val="28"/>
        </w:rPr>
        <w:t>5</w:t>
      </w:r>
      <w:r w:rsidR="00E16A8B" w:rsidRPr="00BE24DE">
        <w:rPr>
          <w:bCs/>
          <w:sz w:val="28"/>
          <w:szCs w:val="28"/>
        </w:rPr>
        <w:tab/>
      </w:r>
      <w:r w:rsidR="005F45EA" w:rsidRPr="00BE24DE">
        <w:rPr>
          <w:bCs/>
          <w:sz w:val="28"/>
          <w:szCs w:val="28"/>
        </w:rPr>
        <w:t xml:space="preserve">           </w:t>
      </w:r>
      <w:r w:rsidR="00031DF3" w:rsidRPr="00BE24DE">
        <w:rPr>
          <w:bCs/>
          <w:sz w:val="28"/>
          <w:szCs w:val="28"/>
        </w:rPr>
        <w:t xml:space="preserve">      </w:t>
      </w:r>
      <w:r w:rsidR="00B0042F" w:rsidRPr="00BE24DE">
        <w:rPr>
          <w:bCs/>
          <w:sz w:val="28"/>
          <w:szCs w:val="28"/>
        </w:rPr>
        <w:t xml:space="preserve">      </w:t>
      </w:r>
      <w:r w:rsidR="00031DF3" w:rsidRPr="00BE24DE">
        <w:rPr>
          <w:bCs/>
          <w:sz w:val="28"/>
          <w:szCs w:val="28"/>
        </w:rPr>
        <w:t xml:space="preserve">           </w:t>
      </w:r>
      <w:r w:rsidR="005F45EA" w:rsidRPr="00BE24DE">
        <w:rPr>
          <w:bCs/>
          <w:sz w:val="28"/>
          <w:szCs w:val="28"/>
        </w:rPr>
        <w:t xml:space="preserve">  </w:t>
      </w:r>
      <w:r w:rsidR="00032C3C" w:rsidRPr="00BE24DE">
        <w:rPr>
          <w:bCs/>
          <w:sz w:val="28"/>
          <w:szCs w:val="28"/>
        </w:rPr>
        <w:t xml:space="preserve">                          </w:t>
      </w:r>
      <w:r w:rsidR="005F45EA" w:rsidRPr="00BE24DE">
        <w:rPr>
          <w:bCs/>
          <w:sz w:val="28"/>
          <w:szCs w:val="28"/>
        </w:rPr>
        <w:t xml:space="preserve">                   </w:t>
      </w:r>
      <w:r w:rsidR="00B0042F" w:rsidRPr="00BE24DE">
        <w:rPr>
          <w:bCs/>
          <w:sz w:val="28"/>
          <w:szCs w:val="28"/>
        </w:rPr>
        <w:t xml:space="preserve">      </w:t>
      </w:r>
      <w:r w:rsidR="005F45EA" w:rsidRPr="00BE24DE">
        <w:rPr>
          <w:bCs/>
          <w:sz w:val="28"/>
          <w:szCs w:val="28"/>
        </w:rPr>
        <w:t xml:space="preserve">              </w:t>
      </w:r>
      <w:r w:rsidR="005F45EA" w:rsidRPr="00BE24DE">
        <w:rPr>
          <w:bCs/>
          <w:spacing w:val="-15"/>
          <w:sz w:val="28"/>
          <w:szCs w:val="28"/>
        </w:rPr>
        <w:t>г. Крымск</w:t>
      </w:r>
    </w:p>
    <w:p w:rsidR="00E60C6D" w:rsidRPr="00BE24DE" w:rsidRDefault="00E60C6D" w:rsidP="00E94767">
      <w:pPr>
        <w:shd w:val="clear" w:color="auto" w:fill="FFFFFF"/>
        <w:ind w:firstLine="709"/>
        <w:rPr>
          <w:sz w:val="28"/>
          <w:szCs w:val="28"/>
        </w:rPr>
      </w:pPr>
    </w:p>
    <w:p w:rsidR="002E743C" w:rsidRPr="00BE24DE" w:rsidRDefault="004602B9" w:rsidP="002E743C">
      <w:pPr>
        <w:shd w:val="clear" w:color="auto" w:fill="FFFFFF"/>
        <w:ind w:firstLine="709"/>
        <w:jc w:val="both"/>
        <w:rPr>
          <w:sz w:val="28"/>
          <w:szCs w:val="28"/>
        </w:rPr>
      </w:pPr>
      <w:proofErr w:type="gramStart"/>
      <w:r w:rsidRPr="00BE24DE">
        <w:rPr>
          <w:sz w:val="28"/>
          <w:szCs w:val="28"/>
        </w:rPr>
        <w:t xml:space="preserve">Внешняя проверка годового отчета об исполнении бюджета </w:t>
      </w:r>
      <w:r w:rsidR="00FF59A2" w:rsidRPr="00BE24DE">
        <w:rPr>
          <w:sz w:val="28"/>
          <w:szCs w:val="28"/>
        </w:rPr>
        <w:t>Пригородн</w:t>
      </w:r>
      <w:r w:rsidR="00AB6A02" w:rsidRPr="00BE24DE">
        <w:rPr>
          <w:sz w:val="28"/>
          <w:szCs w:val="28"/>
        </w:rPr>
        <w:t>ого</w:t>
      </w:r>
      <w:r w:rsidR="00230A64" w:rsidRPr="00BE24DE">
        <w:rPr>
          <w:sz w:val="28"/>
          <w:szCs w:val="28"/>
        </w:rPr>
        <w:t xml:space="preserve"> сельского поселения </w:t>
      </w:r>
      <w:r w:rsidRPr="00BE24DE">
        <w:rPr>
          <w:sz w:val="28"/>
          <w:szCs w:val="28"/>
        </w:rPr>
        <w:t>Крымск</w:t>
      </w:r>
      <w:r w:rsidR="00EB1439" w:rsidRPr="00BE24DE">
        <w:rPr>
          <w:sz w:val="28"/>
          <w:szCs w:val="28"/>
        </w:rPr>
        <w:t>ого</w:t>
      </w:r>
      <w:r w:rsidRPr="00BE24DE">
        <w:rPr>
          <w:sz w:val="28"/>
          <w:szCs w:val="28"/>
        </w:rPr>
        <w:t xml:space="preserve"> район</w:t>
      </w:r>
      <w:r w:rsidR="00EB1439" w:rsidRPr="00BE24DE">
        <w:rPr>
          <w:sz w:val="28"/>
          <w:szCs w:val="28"/>
        </w:rPr>
        <w:t>а</w:t>
      </w:r>
      <w:r w:rsidRPr="00BE24DE">
        <w:rPr>
          <w:sz w:val="28"/>
          <w:szCs w:val="28"/>
        </w:rPr>
        <w:t xml:space="preserve"> за </w:t>
      </w:r>
      <w:r w:rsidR="0051352B" w:rsidRPr="00BE24DE">
        <w:rPr>
          <w:sz w:val="28"/>
          <w:szCs w:val="28"/>
        </w:rPr>
        <w:t>202</w:t>
      </w:r>
      <w:r w:rsidR="00366F01" w:rsidRPr="00BE24DE">
        <w:rPr>
          <w:sz w:val="28"/>
          <w:szCs w:val="28"/>
        </w:rPr>
        <w:t>4</w:t>
      </w:r>
      <w:r w:rsidR="0070129B" w:rsidRPr="00BE24DE">
        <w:rPr>
          <w:sz w:val="28"/>
          <w:szCs w:val="28"/>
        </w:rPr>
        <w:t xml:space="preserve"> </w:t>
      </w:r>
      <w:r w:rsidRPr="00BE24DE">
        <w:rPr>
          <w:sz w:val="28"/>
          <w:szCs w:val="28"/>
        </w:rPr>
        <w:t>год проведена</w:t>
      </w:r>
      <w:r w:rsidR="005675FE" w:rsidRPr="00BE24DE">
        <w:rPr>
          <w:sz w:val="28"/>
          <w:szCs w:val="28"/>
        </w:rPr>
        <w:t xml:space="preserve"> в соответствии </w:t>
      </w:r>
      <w:r w:rsidR="000C0810" w:rsidRPr="00BE24DE">
        <w:rPr>
          <w:sz w:val="28"/>
          <w:szCs w:val="28"/>
        </w:rPr>
        <w:t>со ст</w:t>
      </w:r>
      <w:r w:rsidR="00366F01" w:rsidRPr="00BE24DE">
        <w:rPr>
          <w:sz w:val="28"/>
          <w:szCs w:val="28"/>
        </w:rPr>
        <w:t xml:space="preserve">атьями </w:t>
      </w:r>
      <w:r w:rsidR="000C0810" w:rsidRPr="00BE24DE">
        <w:rPr>
          <w:sz w:val="28"/>
          <w:szCs w:val="28"/>
        </w:rPr>
        <w:t xml:space="preserve">157, 264.4 Бюджетного </w:t>
      </w:r>
      <w:r w:rsidR="00CA63FF" w:rsidRPr="00BE24DE">
        <w:rPr>
          <w:sz w:val="28"/>
          <w:szCs w:val="28"/>
        </w:rPr>
        <w:t>к</w:t>
      </w:r>
      <w:r w:rsidR="000C0810" w:rsidRPr="00BE24DE">
        <w:rPr>
          <w:sz w:val="28"/>
          <w:szCs w:val="28"/>
        </w:rPr>
        <w:t>одекса Р</w:t>
      </w:r>
      <w:r w:rsidR="00366F01" w:rsidRPr="00BE24DE">
        <w:rPr>
          <w:sz w:val="28"/>
          <w:szCs w:val="28"/>
        </w:rPr>
        <w:t>Ф</w:t>
      </w:r>
      <w:r w:rsidR="000C0810" w:rsidRPr="00BE24DE">
        <w:rPr>
          <w:sz w:val="28"/>
          <w:szCs w:val="28"/>
        </w:rPr>
        <w:t xml:space="preserve">, </w:t>
      </w:r>
      <w:r w:rsidR="0070336A" w:rsidRPr="00BE24DE">
        <w:rPr>
          <w:sz w:val="28"/>
          <w:szCs w:val="28"/>
        </w:rPr>
        <w:t>решени</w:t>
      </w:r>
      <w:r w:rsidR="007E6F7B" w:rsidRPr="00BE24DE">
        <w:rPr>
          <w:sz w:val="28"/>
          <w:szCs w:val="28"/>
        </w:rPr>
        <w:t>ем</w:t>
      </w:r>
      <w:r w:rsidR="0070336A" w:rsidRPr="00BE24DE">
        <w:rPr>
          <w:sz w:val="28"/>
          <w:szCs w:val="28"/>
        </w:rPr>
        <w:t xml:space="preserve"> Совета муниципального образования Крымский район </w:t>
      </w:r>
      <w:r w:rsidR="007E6F7B" w:rsidRPr="00BE24DE">
        <w:rPr>
          <w:sz w:val="28"/>
          <w:szCs w:val="28"/>
        </w:rPr>
        <w:t xml:space="preserve">от 22.11.2024 № 533 «О контрольно-счетной палате муниципального образования Крымский муниципальный район Краснодарского края», </w:t>
      </w:r>
      <w:r w:rsidR="006B54FE" w:rsidRPr="00BE24DE">
        <w:rPr>
          <w:sz w:val="28"/>
          <w:szCs w:val="28"/>
        </w:rPr>
        <w:t xml:space="preserve">Соглашением </w:t>
      </w:r>
      <w:r w:rsidR="003C352F" w:rsidRPr="00BE24DE">
        <w:rPr>
          <w:sz w:val="28"/>
          <w:szCs w:val="28"/>
        </w:rPr>
        <w:t xml:space="preserve">«О передаче полномочий по осуществлению внешнего муниципального финансового контроля» от </w:t>
      </w:r>
      <w:r w:rsidR="002E743C" w:rsidRPr="00BE24DE">
        <w:rPr>
          <w:sz w:val="28"/>
          <w:szCs w:val="28"/>
        </w:rPr>
        <w:t>1</w:t>
      </w:r>
      <w:r w:rsidR="007E6F7B" w:rsidRPr="00BE24DE">
        <w:rPr>
          <w:sz w:val="28"/>
          <w:szCs w:val="28"/>
        </w:rPr>
        <w:t>0</w:t>
      </w:r>
      <w:r w:rsidR="0070336A" w:rsidRPr="00BE24DE">
        <w:rPr>
          <w:sz w:val="28"/>
          <w:szCs w:val="28"/>
        </w:rPr>
        <w:t>.12</w:t>
      </w:r>
      <w:r w:rsidR="003C352F" w:rsidRPr="00BE24DE">
        <w:rPr>
          <w:sz w:val="28"/>
          <w:szCs w:val="28"/>
        </w:rPr>
        <w:t>.20</w:t>
      </w:r>
      <w:r w:rsidR="00CA63FF" w:rsidRPr="00BE24DE">
        <w:rPr>
          <w:sz w:val="28"/>
          <w:szCs w:val="28"/>
        </w:rPr>
        <w:t>2</w:t>
      </w:r>
      <w:r w:rsidR="007E6F7B" w:rsidRPr="00BE24DE">
        <w:rPr>
          <w:sz w:val="28"/>
          <w:szCs w:val="28"/>
        </w:rPr>
        <w:t>4</w:t>
      </w:r>
      <w:r w:rsidR="003C352F" w:rsidRPr="00BE24DE">
        <w:rPr>
          <w:sz w:val="28"/>
          <w:szCs w:val="28"/>
        </w:rPr>
        <w:t xml:space="preserve"> года №</w:t>
      </w:r>
      <w:r w:rsidR="007E6F7B" w:rsidRPr="00BE24DE">
        <w:rPr>
          <w:sz w:val="28"/>
          <w:szCs w:val="28"/>
        </w:rPr>
        <w:t xml:space="preserve"> </w:t>
      </w:r>
      <w:r w:rsidR="003C352F" w:rsidRPr="00BE24DE">
        <w:rPr>
          <w:sz w:val="28"/>
          <w:szCs w:val="28"/>
        </w:rPr>
        <w:t>01-</w:t>
      </w:r>
      <w:r w:rsidR="002E743C" w:rsidRPr="00BE24DE">
        <w:rPr>
          <w:sz w:val="28"/>
          <w:szCs w:val="28"/>
        </w:rPr>
        <w:t>10</w:t>
      </w:r>
      <w:r w:rsidR="003C352F" w:rsidRPr="00BE24DE">
        <w:rPr>
          <w:sz w:val="28"/>
          <w:szCs w:val="28"/>
        </w:rPr>
        <w:t>/0</w:t>
      </w:r>
      <w:r w:rsidR="00333321" w:rsidRPr="00BE24DE">
        <w:rPr>
          <w:sz w:val="28"/>
          <w:szCs w:val="28"/>
        </w:rPr>
        <w:t>9</w:t>
      </w:r>
      <w:r w:rsidR="00D807CE" w:rsidRPr="00BE24DE">
        <w:rPr>
          <w:sz w:val="28"/>
          <w:szCs w:val="28"/>
        </w:rPr>
        <w:t xml:space="preserve">, </w:t>
      </w:r>
      <w:r w:rsidR="002E743C" w:rsidRPr="00BE24DE">
        <w:rPr>
          <w:sz w:val="28"/>
          <w:szCs w:val="28"/>
        </w:rPr>
        <w:t>и</w:t>
      </w:r>
      <w:proofErr w:type="gramEnd"/>
      <w:r w:rsidR="002E743C" w:rsidRPr="00BE24DE">
        <w:rPr>
          <w:sz w:val="28"/>
          <w:szCs w:val="28"/>
        </w:rPr>
        <w:t xml:space="preserve"> иными нормативными правовыми актами, в соответствии с пунктом </w:t>
      </w:r>
      <w:r w:rsidR="00304709" w:rsidRPr="00BE24DE">
        <w:rPr>
          <w:sz w:val="28"/>
          <w:szCs w:val="28"/>
        </w:rPr>
        <w:t>2.2 плана работы контрольно-счетной палаты муниципального образования Крымский район на 2025 год, утвержденного распоряжением председателя контрольно-счетной палаты от 26.12.2024 № 11, а также распоряжения председателя контрольно-счетной палаты от 12.03.2025 №</w:t>
      </w:r>
      <w:r w:rsidR="00304709" w:rsidRPr="00BE24DE">
        <w:rPr>
          <w:b/>
          <w:sz w:val="28"/>
          <w:szCs w:val="28"/>
        </w:rPr>
        <w:t> </w:t>
      </w:r>
      <w:r w:rsidR="00304709" w:rsidRPr="00BE24DE">
        <w:rPr>
          <w:sz w:val="28"/>
          <w:szCs w:val="28"/>
        </w:rPr>
        <w:t>6-э «О проведении внешней проверки годовых отчетов об исполнении местных бюджетов за 2024 год».</w:t>
      </w:r>
    </w:p>
    <w:p w:rsidR="00151866" w:rsidRPr="00BE24DE" w:rsidRDefault="007B5BBE" w:rsidP="000C0810">
      <w:pPr>
        <w:shd w:val="clear" w:color="auto" w:fill="FFFFFF"/>
        <w:ind w:firstLine="709"/>
        <w:jc w:val="both"/>
        <w:rPr>
          <w:sz w:val="28"/>
          <w:szCs w:val="28"/>
        </w:rPr>
      </w:pPr>
      <w:proofErr w:type="gramStart"/>
      <w:r w:rsidRPr="00BE24DE">
        <w:rPr>
          <w:sz w:val="28"/>
          <w:szCs w:val="28"/>
        </w:rPr>
        <w:t>Целью внешней проверки</w:t>
      </w:r>
      <w:r w:rsidRPr="00BE24DE">
        <w:rPr>
          <w:b/>
          <w:sz w:val="28"/>
          <w:szCs w:val="28"/>
        </w:rPr>
        <w:t xml:space="preserve"> </w:t>
      </w:r>
      <w:r w:rsidRPr="00BE24DE">
        <w:rPr>
          <w:sz w:val="28"/>
          <w:szCs w:val="28"/>
        </w:rPr>
        <w:t>является оценка соблюдения участниками бюджетного процесса требований бюджетного законодательства Российской Федерации, Положения о бюджетном процессе Пригородного сельского поселения Крымского района, оценка соответствия состава документов в решении об исполнении бюджета Бюджетному кодексу РФ (статья 264.6 Бюджетного кодекса РФ), Положению о бюджетном процессе в поселении, установление достоверности показателей в отчёте об исполнении бюджета, документах и материалах, представленных одновременно с</w:t>
      </w:r>
      <w:proofErr w:type="gramEnd"/>
      <w:r w:rsidRPr="00BE24DE">
        <w:rPr>
          <w:sz w:val="28"/>
          <w:szCs w:val="28"/>
        </w:rPr>
        <w:t xml:space="preserve"> ним.</w:t>
      </w:r>
    </w:p>
    <w:p w:rsidR="00CE6AE6" w:rsidRPr="00BE24DE" w:rsidRDefault="00376233" w:rsidP="0090282C">
      <w:pPr>
        <w:pStyle w:val="ConsPlusTitle"/>
        <w:widowControl/>
        <w:ind w:firstLine="709"/>
        <w:jc w:val="both"/>
        <w:rPr>
          <w:b w:val="0"/>
          <w:sz w:val="28"/>
          <w:szCs w:val="28"/>
        </w:rPr>
      </w:pPr>
      <w:r w:rsidRPr="00BE24DE">
        <w:rPr>
          <w:b w:val="0"/>
          <w:sz w:val="28"/>
          <w:szCs w:val="28"/>
        </w:rPr>
        <w:t>Предмет внешней</w:t>
      </w:r>
      <w:r w:rsidR="00AE3321" w:rsidRPr="00BE24DE">
        <w:rPr>
          <w:b w:val="0"/>
          <w:sz w:val="28"/>
          <w:szCs w:val="28"/>
        </w:rPr>
        <w:t xml:space="preserve"> </w:t>
      </w:r>
      <w:bookmarkStart w:id="0" w:name="_GoBack"/>
      <w:bookmarkEnd w:id="0"/>
      <w:r w:rsidR="00AE3321" w:rsidRPr="00BE24DE">
        <w:rPr>
          <w:b w:val="0"/>
          <w:sz w:val="28"/>
          <w:szCs w:val="28"/>
        </w:rPr>
        <w:t>проверки</w:t>
      </w:r>
      <w:r w:rsidR="00AE3321" w:rsidRPr="00BE24DE">
        <w:rPr>
          <w:sz w:val="28"/>
          <w:szCs w:val="28"/>
        </w:rPr>
        <w:t xml:space="preserve"> – </w:t>
      </w:r>
      <w:r w:rsidR="00102CC6" w:rsidRPr="00BE24DE">
        <w:rPr>
          <w:b w:val="0"/>
          <w:sz w:val="28"/>
          <w:szCs w:val="28"/>
        </w:rPr>
        <w:t xml:space="preserve">годовой </w:t>
      </w:r>
      <w:r w:rsidR="00CE6AE6" w:rsidRPr="00BE24DE">
        <w:rPr>
          <w:b w:val="0"/>
          <w:sz w:val="28"/>
          <w:szCs w:val="28"/>
        </w:rPr>
        <w:t xml:space="preserve">отчет об исполнении бюджета </w:t>
      </w:r>
      <w:r w:rsidR="00FF59A2" w:rsidRPr="00BE24DE">
        <w:rPr>
          <w:b w:val="0"/>
          <w:sz w:val="28"/>
          <w:szCs w:val="28"/>
        </w:rPr>
        <w:t>Пригородн</w:t>
      </w:r>
      <w:r w:rsidR="00AB6A02" w:rsidRPr="00BE24DE">
        <w:rPr>
          <w:b w:val="0"/>
          <w:sz w:val="28"/>
          <w:szCs w:val="28"/>
        </w:rPr>
        <w:t>ого</w:t>
      </w:r>
      <w:r w:rsidR="00533841" w:rsidRPr="00BE24DE">
        <w:rPr>
          <w:b w:val="0"/>
          <w:sz w:val="28"/>
          <w:szCs w:val="28"/>
        </w:rPr>
        <w:t xml:space="preserve"> </w:t>
      </w:r>
      <w:r w:rsidR="00CE6AE6" w:rsidRPr="00BE24DE">
        <w:rPr>
          <w:b w:val="0"/>
          <w:sz w:val="28"/>
          <w:szCs w:val="28"/>
        </w:rPr>
        <w:t>сельского поселения Крымского района за 20</w:t>
      </w:r>
      <w:r w:rsidR="008B5F83" w:rsidRPr="00BE24DE">
        <w:rPr>
          <w:b w:val="0"/>
          <w:sz w:val="28"/>
          <w:szCs w:val="28"/>
        </w:rPr>
        <w:t>2</w:t>
      </w:r>
      <w:r w:rsidR="007E1938" w:rsidRPr="00BE24DE">
        <w:rPr>
          <w:b w:val="0"/>
          <w:sz w:val="28"/>
          <w:szCs w:val="28"/>
        </w:rPr>
        <w:t>4</w:t>
      </w:r>
      <w:r w:rsidR="00CE6AE6" w:rsidRPr="00BE24DE">
        <w:rPr>
          <w:b w:val="0"/>
          <w:sz w:val="28"/>
          <w:szCs w:val="28"/>
        </w:rPr>
        <w:t xml:space="preserve"> год.</w:t>
      </w:r>
    </w:p>
    <w:p w:rsidR="00D66A0A" w:rsidRPr="00BE24DE" w:rsidRDefault="00D66A0A" w:rsidP="00D66A0A">
      <w:pPr>
        <w:shd w:val="clear" w:color="auto" w:fill="FFFFFF"/>
        <w:tabs>
          <w:tab w:val="left" w:pos="3491"/>
        </w:tabs>
        <w:ind w:right="10" w:firstLine="709"/>
        <w:contextualSpacing/>
        <w:jc w:val="both"/>
        <w:rPr>
          <w:sz w:val="28"/>
          <w:szCs w:val="28"/>
        </w:rPr>
      </w:pPr>
      <w:r w:rsidRPr="00BE24DE">
        <w:rPr>
          <w:sz w:val="28"/>
          <w:szCs w:val="28"/>
        </w:rPr>
        <w:t>Объем охваченных проверкой средств составляет 46 454,7 тыс.руб.</w:t>
      </w:r>
    </w:p>
    <w:p w:rsidR="0090282C" w:rsidRPr="00BE24DE" w:rsidRDefault="0090282C" w:rsidP="0090282C">
      <w:pPr>
        <w:pStyle w:val="af"/>
        <w:tabs>
          <w:tab w:val="left" w:pos="2552"/>
          <w:tab w:val="left" w:pos="4111"/>
        </w:tabs>
        <w:spacing w:after="0"/>
        <w:ind w:left="0" w:firstLine="720"/>
        <w:jc w:val="both"/>
        <w:rPr>
          <w:bCs/>
          <w:sz w:val="28"/>
          <w:szCs w:val="28"/>
        </w:rPr>
      </w:pPr>
      <w:r w:rsidRPr="00BE24DE">
        <w:rPr>
          <w:bCs/>
          <w:sz w:val="28"/>
          <w:szCs w:val="28"/>
        </w:rPr>
        <w:t>Нормативная база для проведения внешней проверки:</w:t>
      </w:r>
    </w:p>
    <w:p w:rsidR="0090282C" w:rsidRPr="00BE24DE" w:rsidRDefault="00AC72B4" w:rsidP="00AC72B4">
      <w:pPr>
        <w:pStyle w:val="af"/>
        <w:tabs>
          <w:tab w:val="left" w:pos="993"/>
          <w:tab w:val="left" w:pos="2552"/>
          <w:tab w:val="left" w:pos="4111"/>
        </w:tabs>
        <w:spacing w:after="0"/>
        <w:ind w:left="709"/>
        <w:jc w:val="both"/>
        <w:rPr>
          <w:bCs/>
          <w:sz w:val="28"/>
          <w:szCs w:val="28"/>
        </w:rPr>
      </w:pPr>
      <w:r w:rsidRPr="00BE24DE">
        <w:rPr>
          <w:bCs/>
          <w:sz w:val="28"/>
          <w:szCs w:val="28"/>
        </w:rPr>
        <w:t xml:space="preserve">- </w:t>
      </w:r>
      <w:r w:rsidR="0090282C" w:rsidRPr="00BE24DE">
        <w:rPr>
          <w:bCs/>
          <w:sz w:val="28"/>
          <w:szCs w:val="28"/>
        </w:rPr>
        <w:t>Бюджетный кодекс Российской Федерации;</w:t>
      </w:r>
    </w:p>
    <w:p w:rsidR="0090282C" w:rsidRPr="00BE24DE" w:rsidRDefault="00AC72B4" w:rsidP="00AC72B4">
      <w:pPr>
        <w:pStyle w:val="af"/>
        <w:tabs>
          <w:tab w:val="left" w:pos="993"/>
          <w:tab w:val="left" w:pos="2552"/>
          <w:tab w:val="left" w:pos="4111"/>
        </w:tabs>
        <w:spacing w:after="0"/>
        <w:ind w:left="709"/>
        <w:jc w:val="both"/>
        <w:rPr>
          <w:bCs/>
          <w:sz w:val="28"/>
          <w:szCs w:val="28"/>
        </w:rPr>
      </w:pPr>
      <w:r w:rsidRPr="00BE24DE">
        <w:rPr>
          <w:bCs/>
          <w:sz w:val="28"/>
          <w:szCs w:val="28"/>
        </w:rPr>
        <w:t xml:space="preserve">- </w:t>
      </w:r>
      <w:r w:rsidR="0090282C" w:rsidRPr="00BE24DE">
        <w:rPr>
          <w:bCs/>
          <w:sz w:val="28"/>
          <w:szCs w:val="28"/>
        </w:rPr>
        <w:t xml:space="preserve">Устав </w:t>
      </w:r>
      <w:r w:rsidR="00FF59A2" w:rsidRPr="00BE24DE">
        <w:rPr>
          <w:bCs/>
          <w:sz w:val="28"/>
          <w:szCs w:val="28"/>
        </w:rPr>
        <w:t>Пригородн</w:t>
      </w:r>
      <w:r w:rsidR="00AB6A02" w:rsidRPr="00BE24DE">
        <w:rPr>
          <w:bCs/>
          <w:sz w:val="28"/>
          <w:szCs w:val="28"/>
        </w:rPr>
        <w:t>ого</w:t>
      </w:r>
      <w:r w:rsidR="0090282C" w:rsidRPr="00BE24DE">
        <w:rPr>
          <w:bCs/>
          <w:sz w:val="28"/>
          <w:szCs w:val="28"/>
        </w:rPr>
        <w:t xml:space="preserve"> сельского поселения Крымского района;</w:t>
      </w:r>
    </w:p>
    <w:p w:rsidR="0090282C" w:rsidRPr="00BE24DE" w:rsidRDefault="00AC72B4" w:rsidP="00AC72B4">
      <w:pPr>
        <w:pStyle w:val="af"/>
        <w:tabs>
          <w:tab w:val="left" w:pos="993"/>
          <w:tab w:val="left" w:pos="2552"/>
          <w:tab w:val="left" w:pos="4111"/>
        </w:tabs>
        <w:spacing w:after="0"/>
        <w:ind w:left="0" w:firstLine="709"/>
        <w:jc w:val="both"/>
        <w:rPr>
          <w:bCs/>
          <w:sz w:val="28"/>
          <w:szCs w:val="28"/>
        </w:rPr>
      </w:pPr>
      <w:r w:rsidRPr="00BE24DE">
        <w:rPr>
          <w:bCs/>
          <w:sz w:val="28"/>
          <w:szCs w:val="28"/>
        </w:rPr>
        <w:t xml:space="preserve">- </w:t>
      </w:r>
      <w:r w:rsidR="0090282C" w:rsidRPr="00BE24DE">
        <w:rPr>
          <w:bCs/>
          <w:sz w:val="28"/>
          <w:szCs w:val="28"/>
        </w:rPr>
        <w:t xml:space="preserve">Решение Совета </w:t>
      </w:r>
      <w:r w:rsidR="00FF59A2" w:rsidRPr="00BE24DE">
        <w:rPr>
          <w:bCs/>
          <w:sz w:val="28"/>
          <w:szCs w:val="28"/>
        </w:rPr>
        <w:t>Пригородн</w:t>
      </w:r>
      <w:r w:rsidR="00AB6A02" w:rsidRPr="00BE24DE">
        <w:rPr>
          <w:bCs/>
          <w:sz w:val="28"/>
          <w:szCs w:val="28"/>
        </w:rPr>
        <w:t>ого</w:t>
      </w:r>
      <w:r w:rsidR="0090282C" w:rsidRPr="00BE24DE">
        <w:rPr>
          <w:bCs/>
          <w:sz w:val="28"/>
          <w:szCs w:val="28"/>
        </w:rPr>
        <w:t xml:space="preserve"> сельского поселения Крымского района от </w:t>
      </w:r>
      <w:r w:rsidR="001B75B9" w:rsidRPr="00BE24DE">
        <w:rPr>
          <w:bCs/>
          <w:sz w:val="28"/>
          <w:szCs w:val="28"/>
        </w:rPr>
        <w:t>2</w:t>
      </w:r>
      <w:r w:rsidR="002E4E48" w:rsidRPr="00BE24DE">
        <w:rPr>
          <w:bCs/>
          <w:sz w:val="28"/>
          <w:szCs w:val="28"/>
        </w:rPr>
        <w:t>2.03.2017 №123</w:t>
      </w:r>
      <w:r w:rsidR="0090282C" w:rsidRPr="00BE24DE">
        <w:rPr>
          <w:bCs/>
          <w:sz w:val="28"/>
          <w:szCs w:val="28"/>
        </w:rPr>
        <w:t xml:space="preserve"> «О бюджетном процессе в </w:t>
      </w:r>
      <w:r w:rsidR="00FF59A2" w:rsidRPr="00BE24DE">
        <w:rPr>
          <w:bCs/>
          <w:sz w:val="28"/>
          <w:szCs w:val="28"/>
        </w:rPr>
        <w:t>Пригородн</w:t>
      </w:r>
      <w:r w:rsidR="001B75B9" w:rsidRPr="00BE24DE">
        <w:rPr>
          <w:bCs/>
          <w:sz w:val="28"/>
          <w:szCs w:val="28"/>
        </w:rPr>
        <w:t>ом</w:t>
      </w:r>
      <w:r w:rsidR="0090282C" w:rsidRPr="00BE24DE">
        <w:rPr>
          <w:bCs/>
          <w:sz w:val="28"/>
          <w:szCs w:val="28"/>
        </w:rPr>
        <w:t xml:space="preserve"> сельском поселении Крымского района</w:t>
      </w:r>
      <w:r w:rsidR="00F04919" w:rsidRPr="00BE24DE">
        <w:rPr>
          <w:bCs/>
          <w:sz w:val="28"/>
          <w:szCs w:val="28"/>
        </w:rPr>
        <w:t>»;</w:t>
      </w:r>
    </w:p>
    <w:p w:rsidR="0090282C" w:rsidRPr="00BE24DE" w:rsidRDefault="004E018E" w:rsidP="006864C1">
      <w:pPr>
        <w:pStyle w:val="ConsPlusTitle"/>
        <w:widowControl/>
        <w:tabs>
          <w:tab w:val="left" w:pos="993"/>
        </w:tabs>
        <w:ind w:firstLine="709"/>
        <w:jc w:val="both"/>
        <w:rPr>
          <w:b w:val="0"/>
          <w:sz w:val="28"/>
          <w:szCs w:val="28"/>
        </w:rPr>
      </w:pPr>
      <w:r w:rsidRPr="00BE24DE">
        <w:rPr>
          <w:b w:val="0"/>
          <w:sz w:val="28"/>
          <w:szCs w:val="28"/>
        </w:rPr>
        <w:t xml:space="preserve">- </w:t>
      </w:r>
      <w:r w:rsidR="0090282C" w:rsidRPr="00BE24DE">
        <w:rPr>
          <w:b w:val="0"/>
          <w:sz w:val="28"/>
          <w:szCs w:val="28"/>
        </w:rPr>
        <w:t xml:space="preserve">Решение </w:t>
      </w:r>
      <w:r w:rsidR="0090282C" w:rsidRPr="00BE24DE">
        <w:rPr>
          <w:b w:val="0"/>
          <w:bCs w:val="0"/>
          <w:sz w:val="28"/>
          <w:szCs w:val="28"/>
        </w:rPr>
        <w:t xml:space="preserve">Совета </w:t>
      </w:r>
      <w:r w:rsidR="00FF59A2" w:rsidRPr="00BE24DE">
        <w:rPr>
          <w:b w:val="0"/>
          <w:bCs w:val="0"/>
          <w:sz w:val="28"/>
          <w:szCs w:val="28"/>
        </w:rPr>
        <w:t>Пригородн</w:t>
      </w:r>
      <w:r w:rsidR="00AB6A02" w:rsidRPr="00BE24DE">
        <w:rPr>
          <w:b w:val="0"/>
          <w:bCs w:val="0"/>
          <w:sz w:val="28"/>
          <w:szCs w:val="28"/>
        </w:rPr>
        <w:t>ого</w:t>
      </w:r>
      <w:r w:rsidR="0090282C" w:rsidRPr="00BE24DE">
        <w:rPr>
          <w:b w:val="0"/>
          <w:bCs w:val="0"/>
          <w:sz w:val="28"/>
          <w:szCs w:val="28"/>
        </w:rPr>
        <w:t xml:space="preserve"> сельского поселения Крымского района</w:t>
      </w:r>
      <w:r w:rsidR="0090282C" w:rsidRPr="00BE24DE">
        <w:rPr>
          <w:b w:val="0"/>
          <w:sz w:val="28"/>
          <w:szCs w:val="28"/>
        </w:rPr>
        <w:t xml:space="preserve"> от </w:t>
      </w:r>
      <w:r w:rsidR="006864C1" w:rsidRPr="00BE24DE">
        <w:rPr>
          <w:b w:val="0"/>
          <w:sz w:val="28"/>
          <w:szCs w:val="28"/>
        </w:rPr>
        <w:t>22.12.202</w:t>
      </w:r>
      <w:r w:rsidR="00424E55" w:rsidRPr="00BE24DE">
        <w:rPr>
          <w:b w:val="0"/>
          <w:sz w:val="28"/>
          <w:szCs w:val="28"/>
        </w:rPr>
        <w:t>3</w:t>
      </w:r>
      <w:r w:rsidR="006864C1" w:rsidRPr="00BE24DE">
        <w:rPr>
          <w:b w:val="0"/>
          <w:sz w:val="28"/>
          <w:szCs w:val="28"/>
        </w:rPr>
        <w:t xml:space="preserve"> № 1</w:t>
      </w:r>
      <w:r w:rsidR="00424E55" w:rsidRPr="00BE24DE">
        <w:rPr>
          <w:b w:val="0"/>
          <w:sz w:val="28"/>
          <w:szCs w:val="28"/>
        </w:rPr>
        <w:t>95</w:t>
      </w:r>
      <w:r w:rsidR="006864C1" w:rsidRPr="00BE24DE">
        <w:rPr>
          <w:b w:val="0"/>
          <w:sz w:val="28"/>
          <w:szCs w:val="28"/>
        </w:rPr>
        <w:t xml:space="preserve"> </w:t>
      </w:r>
      <w:r w:rsidR="0090282C" w:rsidRPr="00BE24DE">
        <w:rPr>
          <w:b w:val="0"/>
          <w:sz w:val="28"/>
          <w:szCs w:val="28"/>
        </w:rPr>
        <w:t xml:space="preserve">«О бюджете </w:t>
      </w:r>
      <w:r w:rsidR="00FF59A2" w:rsidRPr="00BE24DE">
        <w:rPr>
          <w:b w:val="0"/>
          <w:bCs w:val="0"/>
          <w:sz w:val="28"/>
          <w:szCs w:val="28"/>
        </w:rPr>
        <w:t>Пригородн</w:t>
      </w:r>
      <w:r w:rsidR="00AB6A02" w:rsidRPr="00BE24DE">
        <w:rPr>
          <w:b w:val="0"/>
          <w:bCs w:val="0"/>
          <w:sz w:val="28"/>
          <w:szCs w:val="28"/>
        </w:rPr>
        <w:t>ого</w:t>
      </w:r>
      <w:r w:rsidR="0090282C" w:rsidRPr="00BE24DE">
        <w:rPr>
          <w:b w:val="0"/>
          <w:bCs w:val="0"/>
          <w:sz w:val="28"/>
          <w:szCs w:val="28"/>
        </w:rPr>
        <w:t xml:space="preserve"> сельского поселения Крымского района</w:t>
      </w:r>
      <w:r w:rsidR="0090282C" w:rsidRPr="00BE24DE">
        <w:rPr>
          <w:b w:val="0"/>
          <w:sz w:val="28"/>
          <w:szCs w:val="28"/>
        </w:rPr>
        <w:t xml:space="preserve"> на 20</w:t>
      </w:r>
      <w:r w:rsidR="008B5F83" w:rsidRPr="00BE24DE">
        <w:rPr>
          <w:b w:val="0"/>
          <w:sz w:val="28"/>
          <w:szCs w:val="28"/>
        </w:rPr>
        <w:t>2</w:t>
      </w:r>
      <w:r w:rsidR="00424E55" w:rsidRPr="00BE24DE">
        <w:rPr>
          <w:b w:val="0"/>
          <w:sz w:val="28"/>
          <w:szCs w:val="28"/>
        </w:rPr>
        <w:t>4</w:t>
      </w:r>
      <w:r w:rsidR="0090282C" w:rsidRPr="00BE24DE">
        <w:rPr>
          <w:b w:val="0"/>
          <w:sz w:val="28"/>
          <w:szCs w:val="28"/>
        </w:rPr>
        <w:t xml:space="preserve"> год»</w:t>
      </w:r>
      <w:r w:rsidR="00097F0C" w:rsidRPr="00BE24DE">
        <w:rPr>
          <w:b w:val="0"/>
          <w:sz w:val="28"/>
          <w:szCs w:val="28"/>
        </w:rPr>
        <w:t xml:space="preserve"> (далее решение Совета от 22.12.202</w:t>
      </w:r>
      <w:r w:rsidR="00424E55" w:rsidRPr="00BE24DE">
        <w:rPr>
          <w:b w:val="0"/>
          <w:sz w:val="28"/>
          <w:szCs w:val="28"/>
        </w:rPr>
        <w:t>3</w:t>
      </w:r>
      <w:r w:rsidR="00097F0C" w:rsidRPr="00BE24DE">
        <w:rPr>
          <w:b w:val="0"/>
          <w:sz w:val="28"/>
          <w:szCs w:val="28"/>
        </w:rPr>
        <w:t xml:space="preserve"> №</w:t>
      </w:r>
      <w:r w:rsidR="006864C1" w:rsidRPr="00BE24DE">
        <w:rPr>
          <w:b w:val="0"/>
          <w:sz w:val="28"/>
          <w:szCs w:val="28"/>
        </w:rPr>
        <w:t>1</w:t>
      </w:r>
      <w:r w:rsidR="00424E55" w:rsidRPr="00BE24DE">
        <w:rPr>
          <w:b w:val="0"/>
          <w:sz w:val="28"/>
          <w:szCs w:val="28"/>
        </w:rPr>
        <w:t>95</w:t>
      </w:r>
      <w:r w:rsidR="00097F0C" w:rsidRPr="00BE24DE">
        <w:rPr>
          <w:b w:val="0"/>
          <w:sz w:val="28"/>
          <w:szCs w:val="28"/>
        </w:rPr>
        <w:t>)</w:t>
      </w:r>
      <w:r w:rsidR="0090282C" w:rsidRPr="00BE24DE">
        <w:rPr>
          <w:b w:val="0"/>
          <w:sz w:val="28"/>
          <w:szCs w:val="28"/>
        </w:rPr>
        <w:t>;</w:t>
      </w:r>
    </w:p>
    <w:p w:rsidR="0090282C" w:rsidRPr="00BE24DE" w:rsidRDefault="004E018E" w:rsidP="004E018E">
      <w:pPr>
        <w:pStyle w:val="ConsPlusTitle"/>
        <w:widowControl/>
        <w:tabs>
          <w:tab w:val="left" w:pos="993"/>
        </w:tabs>
        <w:ind w:firstLine="709"/>
        <w:jc w:val="both"/>
        <w:rPr>
          <w:b w:val="0"/>
          <w:sz w:val="28"/>
          <w:szCs w:val="28"/>
        </w:rPr>
      </w:pPr>
      <w:r w:rsidRPr="00BE24DE">
        <w:rPr>
          <w:b w:val="0"/>
          <w:sz w:val="28"/>
          <w:szCs w:val="28"/>
        </w:rPr>
        <w:t xml:space="preserve">- </w:t>
      </w:r>
      <w:r w:rsidR="0090282C" w:rsidRPr="00BE24DE">
        <w:rPr>
          <w:b w:val="0"/>
          <w:sz w:val="28"/>
          <w:szCs w:val="28"/>
        </w:rPr>
        <w:t xml:space="preserve">Решение </w:t>
      </w:r>
      <w:r w:rsidR="0090282C" w:rsidRPr="00BE24DE">
        <w:rPr>
          <w:b w:val="0"/>
          <w:bCs w:val="0"/>
          <w:sz w:val="28"/>
          <w:szCs w:val="28"/>
        </w:rPr>
        <w:t xml:space="preserve">Совета </w:t>
      </w:r>
      <w:r w:rsidR="00FF59A2" w:rsidRPr="00BE24DE">
        <w:rPr>
          <w:b w:val="0"/>
          <w:bCs w:val="0"/>
          <w:sz w:val="28"/>
          <w:szCs w:val="28"/>
        </w:rPr>
        <w:t>Пригородн</w:t>
      </w:r>
      <w:r w:rsidR="00AB6A02" w:rsidRPr="00BE24DE">
        <w:rPr>
          <w:b w:val="0"/>
          <w:bCs w:val="0"/>
          <w:sz w:val="28"/>
          <w:szCs w:val="28"/>
        </w:rPr>
        <w:t>ого</w:t>
      </w:r>
      <w:r w:rsidR="0090282C" w:rsidRPr="00BE24DE">
        <w:rPr>
          <w:b w:val="0"/>
          <w:bCs w:val="0"/>
          <w:sz w:val="28"/>
          <w:szCs w:val="28"/>
        </w:rPr>
        <w:t xml:space="preserve"> сельского поселения Крымского района</w:t>
      </w:r>
      <w:r w:rsidR="0090282C" w:rsidRPr="00BE24DE">
        <w:rPr>
          <w:b w:val="0"/>
          <w:sz w:val="28"/>
          <w:szCs w:val="28"/>
        </w:rPr>
        <w:t xml:space="preserve"> от </w:t>
      </w:r>
      <w:r w:rsidR="002E743C" w:rsidRPr="00BE24DE">
        <w:rPr>
          <w:b w:val="0"/>
          <w:sz w:val="28"/>
          <w:szCs w:val="28"/>
        </w:rPr>
        <w:t>2</w:t>
      </w:r>
      <w:r w:rsidR="00424E55" w:rsidRPr="00BE24DE">
        <w:rPr>
          <w:b w:val="0"/>
          <w:sz w:val="28"/>
          <w:szCs w:val="28"/>
        </w:rPr>
        <w:t>8</w:t>
      </w:r>
      <w:r w:rsidR="006864C1" w:rsidRPr="00BE24DE">
        <w:rPr>
          <w:b w:val="0"/>
          <w:sz w:val="28"/>
          <w:szCs w:val="28"/>
        </w:rPr>
        <w:t>.12.202</w:t>
      </w:r>
      <w:r w:rsidR="00424E55" w:rsidRPr="00BE24DE">
        <w:rPr>
          <w:b w:val="0"/>
          <w:sz w:val="28"/>
          <w:szCs w:val="28"/>
        </w:rPr>
        <w:t>4</w:t>
      </w:r>
      <w:r w:rsidR="006864C1" w:rsidRPr="00BE24DE">
        <w:rPr>
          <w:b w:val="0"/>
          <w:sz w:val="28"/>
          <w:szCs w:val="28"/>
        </w:rPr>
        <w:t xml:space="preserve"> № </w:t>
      </w:r>
      <w:r w:rsidR="002E743C" w:rsidRPr="00BE24DE">
        <w:rPr>
          <w:b w:val="0"/>
          <w:sz w:val="28"/>
          <w:szCs w:val="28"/>
        </w:rPr>
        <w:t>2</w:t>
      </w:r>
      <w:r w:rsidR="00424E55" w:rsidRPr="00BE24DE">
        <w:rPr>
          <w:b w:val="0"/>
          <w:sz w:val="28"/>
          <w:szCs w:val="28"/>
        </w:rPr>
        <w:t>9</w:t>
      </w:r>
      <w:r w:rsidR="0090282C" w:rsidRPr="00BE24DE">
        <w:rPr>
          <w:b w:val="0"/>
          <w:sz w:val="28"/>
          <w:szCs w:val="28"/>
        </w:rPr>
        <w:t xml:space="preserve"> </w:t>
      </w:r>
      <w:r w:rsidR="00F04919" w:rsidRPr="00BE24DE">
        <w:rPr>
          <w:b w:val="0"/>
          <w:sz w:val="28"/>
          <w:szCs w:val="28"/>
        </w:rPr>
        <w:t>«О</w:t>
      </w:r>
      <w:r w:rsidR="0090282C" w:rsidRPr="00BE24DE">
        <w:rPr>
          <w:b w:val="0"/>
          <w:sz w:val="28"/>
          <w:szCs w:val="28"/>
        </w:rPr>
        <w:t xml:space="preserve"> внесении изменений </w:t>
      </w:r>
      <w:r w:rsidRPr="00BE24DE">
        <w:rPr>
          <w:b w:val="0"/>
          <w:sz w:val="28"/>
          <w:szCs w:val="28"/>
        </w:rPr>
        <w:t xml:space="preserve">и дополнений </w:t>
      </w:r>
      <w:r w:rsidR="0090282C" w:rsidRPr="00BE24DE">
        <w:rPr>
          <w:b w:val="0"/>
          <w:sz w:val="28"/>
          <w:szCs w:val="28"/>
        </w:rPr>
        <w:t xml:space="preserve">в решение </w:t>
      </w:r>
      <w:r w:rsidR="0090282C" w:rsidRPr="00BE24DE">
        <w:rPr>
          <w:b w:val="0"/>
          <w:bCs w:val="0"/>
          <w:sz w:val="28"/>
          <w:szCs w:val="28"/>
        </w:rPr>
        <w:t xml:space="preserve">Совета </w:t>
      </w:r>
      <w:r w:rsidR="00FF59A2" w:rsidRPr="00BE24DE">
        <w:rPr>
          <w:b w:val="0"/>
          <w:bCs w:val="0"/>
          <w:sz w:val="28"/>
          <w:szCs w:val="28"/>
        </w:rPr>
        <w:t>Пригородн</w:t>
      </w:r>
      <w:r w:rsidR="00AB6A02" w:rsidRPr="00BE24DE">
        <w:rPr>
          <w:b w:val="0"/>
          <w:bCs w:val="0"/>
          <w:sz w:val="28"/>
          <w:szCs w:val="28"/>
        </w:rPr>
        <w:t>ого</w:t>
      </w:r>
      <w:r w:rsidR="0090282C" w:rsidRPr="00BE24DE">
        <w:rPr>
          <w:b w:val="0"/>
          <w:bCs w:val="0"/>
          <w:sz w:val="28"/>
          <w:szCs w:val="28"/>
        </w:rPr>
        <w:t xml:space="preserve"> сельского поселения Крымского района</w:t>
      </w:r>
      <w:r w:rsidR="0090282C" w:rsidRPr="00BE24DE">
        <w:rPr>
          <w:b w:val="0"/>
          <w:sz w:val="28"/>
          <w:szCs w:val="28"/>
        </w:rPr>
        <w:t xml:space="preserve"> от </w:t>
      </w:r>
      <w:r w:rsidR="006864C1" w:rsidRPr="00BE24DE">
        <w:rPr>
          <w:b w:val="0"/>
          <w:sz w:val="28"/>
          <w:szCs w:val="28"/>
        </w:rPr>
        <w:t>22.12.202</w:t>
      </w:r>
      <w:r w:rsidR="003509DF" w:rsidRPr="00BE24DE">
        <w:rPr>
          <w:b w:val="0"/>
          <w:sz w:val="28"/>
          <w:szCs w:val="28"/>
        </w:rPr>
        <w:t>3</w:t>
      </w:r>
      <w:r w:rsidR="006864C1" w:rsidRPr="00BE24DE">
        <w:rPr>
          <w:b w:val="0"/>
          <w:sz w:val="28"/>
          <w:szCs w:val="28"/>
        </w:rPr>
        <w:t xml:space="preserve"> №1</w:t>
      </w:r>
      <w:r w:rsidR="003509DF" w:rsidRPr="00BE24DE">
        <w:rPr>
          <w:b w:val="0"/>
          <w:sz w:val="28"/>
          <w:szCs w:val="28"/>
        </w:rPr>
        <w:t>95</w:t>
      </w:r>
      <w:r w:rsidR="006864C1" w:rsidRPr="00BE24DE">
        <w:rPr>
          <w:b w:val="0"/>
          <w:sz w:val="28"/>
          <w:szCs w:val="28"/>
        </w:rPr>
        <w:t xml:space="preserve"> </w:t>
      </w:r>
      <w:r w:rsidR="0090282C" w:rsidRPr="00BE24DE">
        <w:rPr>
          <w:b w:val="0"/>
          <w:sz w:val="28"/>
          <w:szCs w:val="28"/>
        </w:rPr>
        <w:t xml:space="preserve">«О </w:t>
      </w:r>
      <w:r w:rsidR="0090282C" w:rsidRPr="00BE24DE">
        <w:rPr>
          <w:b w:val="0"/>
          <w:sz w:val="28"/>
          <w:szCs w:val="28"/>
        </w:rPr>
        <w:lastRenderedPageBreak/>
        <w:t xml:space="preserve">бюджете </w:t>
      </w:r>
      <w:r w:rsidR="00FF59A2" w:rsidRPr="00BE24DE">
        <w:rPr>
          <w:b w:val="0"/>
          <w:bCs w:val="0"/>
          <w:sz w:val="28"/>
          <w:szCs w:val="28"/>
        </w:rPr>
        <w:t>Пригородн</w:t>
      </w:r>
      <w:r w:rsidR="00AB6A02" w:rsidRPr="00BE24DE">
        <w:rPr>
          <w:b w:val="0"/>
          <w:bCs w:val="0"/>
          <w:sz w:val="28"/>
          <w:szCs w:val="28"/>
        </w:rPr>
        <w:t>ого</w:t>
      </w:r>
      <w:r w:rsidR="0090282C" w:rsidRPr="00BE24DE">
        <w:rPr>
          <w:b w:val="0"/>
          <w:bCs w:val="0"/>
          <w:sz w:val="28"/>
          <w:szCs w:val="28"/>
        </w:rPr>
        <w:t xml:space="preserve"> сельского поселения Крымского района</w:t>
      </w:r>
      <w:r w:rsidR="0090282C" w:rsidRPr="00BE24DE">
        <w:rPr>
          <w:b w:val="0"/>
          <w:sz w:val="28"/>
          <w:szCs w:val="28"/>
        </w:rPr>
        <w:t xml:space="preserve"> на 20</w:t>
      </w:r>
      <w:r w:rsidR="00665E7C" w:rsidRPr="00BE24DE">
        <w:rPr>
          <w:b w:val="0"/>
          <w:sz w:val="28"/>
          <w:szCs w:val="28"/>
        </w:rPr>
        <w:t>2</w:t>
      </w:r>
      <w:r w:rsidR="003509DF" w:rsidRPr="00BE24DE">
        <w:rPr>
          <w:b w:val="0"/>
          <w:sz w:val="28"/>
          <w:szCs w:val="28"/>
        </w:rPr>
        <w:t>4</w:t>
      </w:r>
      <w:r w:rsidR="0090282C" w:rsidRPr="00BE24DE">
        <w:rPr>
          <w:b w:val="0"/>
          <w:sz w:val="28"/>
          <w:szCs w:val="28"/>
        </w:rPr>
        <w:t xml:space="preserve"> год»</w:t>
      </w:r>
      <w:r w:rsidR="00674B1A" w:rsidRPr="00BE24DE">
        <w:rPr>
          <w:b w:val="0"/>
          <w:sz w:val="28"/>
          <w:szCs w:val="28"/>
        </w:rPr>
        <w:t xml:space="preserve"> (далее - </w:t>
      </w:r>
      <w:r w:rsidR="00097F0C" w:rsidRPr="00BE24DE">
        <w:rPr>
          <w:b w:val="0"/>
          <w:sz w:val="28"/>
          <w:szCs w:val="28"/>
        </w:rPr>
        <w:t>р</w:t>
      </w:r>
      <w:r w:rsidR="00674B1A" w:rsidRPr="00BE24DE">
        <w:rPr>
          <w:b w:val="0"/>
          <w:sz w:val="28"/>
          <w:szCs w:val="28"/>
        </w:rPr>
        <w:t xml:space="preserve">ешение </w:t>
      </w:r>
      <w:r w:rsidR="00097F0C" w:rsidRPr="00BE24DE">
        <w:rPr>
          <w:b w:val="0"/>
          <w:sz w:val="28"/>
          <w:szCs w:val="28"/>
        </w:rPr>
        <w:t xml:space="preserve">Совета </w:t>
      </w:r>
      <w:r w:rsidR="00674B1A" w:rsidRPr="00BE24DE">
        <w:rPr>
          <w:b w:val="0"/>
          <w:sz w:val="28"/>
          <w:szCs w:val="28"/>
        </w:rPr>
        <w:t>№</w:t>
      </w:r>
      <w:r w:rsidR="003509DF" w:rsidRPr="00BE24DE">
        <w:rPr>
          <w:b w:val="0"/>
          <w:sz w:val="28"/>
          <w:szCs w:val="28"/>
        </w:rPr>
        <w:t xml:space="preserve"> </w:t>
      </w:r>
      <w:r w:rsidR="002E743C" w:rsidRPr="00BE24DE">
        <w:rPr>
          <w:b w:val="0"/>
          <w:sz w:val="28"/>
          <w:szCs w:val="28"/>
        </w:rPr>
        <w:t>2</w:t>
      </w:r>
      <w:r w:rsidR="003509DF" w:rsidRPr="00BE24DE">
        <w:rPr>
          <w:b w:val="0"/>
          <w:sz w:val="28"/>
          <w:szCs w:val="28"/>
        </w:rPr>
        <w:t>9</w:t>
      </w:r>
      <w:r w:rsidR="00674B1A" w:rsidRPr="00BE24DE">
        <w:rPr>
          <w:b w:val="0"/>
          <w:sz w:val="28"/>
          <w:szCs w:val="28"/>
        </w:rPr>
        <w:t xml:space="preserve"> от </w:t>
      </w:r>
      <w:r w:rsidR="002E743C" w:rsidRPr="00BE24DE">
        <w:rPr>
          <w:b w:val="0"/>
          <w:sz w:val="28"/>
          <w:szCs w:val="28"/>
        </w:rPr>
        <w:t>2</w:t>
      </w:r>
      <w:r w:rsidR="003509DF" w:rsidRPr="00BE24DE">
        <w:rPr>
          <w:b w:val="0"/>
          <w:sz w:val="28"/>
          <w:szCs w:val="28"/>
        </w:rPr>
        <w:t>8</w:t>
      </w:r>
      <w:r w:rsidR="008D27EA" w:rsidRPr="00BE24DE">
        <w:rPr>
          <w:b w:val="0"/>
          <w:sz w:val="28"/>
          <w:szCs w:val="28"/>
        </w:rPr>
        <w:t>.12.20</w:t>
      </w:r>
      <w:r w:rsidR="00665E7C" w:rsidRPr="00BE24DE">
        <w:rPr>
          <w:b w:val="0"/>
          <w:sz w:val="28"/>
          <w:szCs w:val="28"/>
        </w:rPr>
        <w:t>2</w:t>
      </w:r>
      <w:r w:rsidR="003509DF" w:rsidRPr="00BE24DE">
        <w:rPr>
          <w:b w:val="0"/>
          <w:sz w:val="28"/>
          <w:szCs w:val="28"/>
        </w:rPr>
        <w:t>4</w:t>
      </w:r>
      <w:r w:rsidR="00674B1A" w:rsidRPr="00BE24DE">
        <w:rPr>
          <w:b w:val="0"/>
          <w:sz w:val="28"/>
          <w:szCs w:val="28"/>
        </w:rPr>
        <w:t>)</w:t>
      </w:r>
      <w:r w:rsidR="0090282C" w:rsidRPr="00BE24DE">
        <w:rPr>
          <w:b w:val="0"/>
          <w:sz w:val="28"/>
          <w:szCs w:val="28"/>
        </w:rPr>
        <w:t>;</w:t>
      </w:r>
    </w:p>
    <w:p w:rsidR="0090282C" w:rsidRPr="00BE24DE" w:rsidRDefault="00FC27E3" w:rsidP="00FC27E3">
      <w:pPr>
        <w:pStyle w:val="ConsPlusTitle"/>
        <w:widowControl/>
        <w:tabs>
          <w:tab w:val="left" w:pos="993"/>
        </w:tabs>
        <w:ind w:firstLine="709"/>
        <w:jc w:val="both"/>
        <w:rPr>
          <w:b w:val="0"/>
          <w:sz w:val="28"/>
          <w:szCs w:val="28"/>
        </w:rPr>
      </w:pPr>
      <w:r w:rsidRPr="00BE24DE">
        <w:rPr>
          <w:b w:val="0"/>
          <w:sz w:val="28"/>
          <w:szCs w:val="28"/>
        </w:rPr>
        <w:t xml:space="preserve">- </w:t>
      </w:r>
      <w:r w:rsidR="00665E7C" w:rsidRPr="00BE24DE">
        <w:rPr>
          <w:b w:val="0"/>
          <w:sz w:val="28"/>
          <w:szCs w:val="28"/>
        </w:rPr>
        <w:t>и</w:t>
      </w:r>
      <w:r w:rsidR="0090282C" w:rsidRPr="00BE24DE">
        <w:rPr>
          <w:b w:val="0"/>
          <w:sz w:val="28"/>
          <w:szCs w:val="28"/>
        </w:rPr>
        <w:t xml:space="preserve">ные нормативно-правовые акты </w:t>
      </w:r>
      <w:r w:rsidR="00FF59A2" w:rsidRPr="00BE24DE">
        <w:rPr>
          <w:b w:val="0"/>
          <w:bCs w:val="0"/>
          <w:sz w:val="28"/>
          <w:szCs w:val="28"/>
        </w:rPr>
        <w:t>Пригородн</w:t>
      </w:r>
      <w:r w:rsidR="00AB6A02" w:rsidRPr="00BE24DE">
        <w:rPr>
          <w:b w:val="0"/>
          <w:bCs w:val="0"/>
          <w:sz w:val="28"/>
          <w:szCs w:val="28"/>
        </w:rPr>
        <w:t>ого</w:t>
      </w:r>
      <w:r w:rsidR="003E49DC" w:rsidRPr="00BE24DE">
        <w:rPr>
          <w:b w:val="0"/>
          <w:bCs w:val="0"/>
          <w:sz w:val="28"/>
          <w:szCs w:val="28"/>
        </w:rPr>
        <w:t xml:space="preserve"> сельского поселения Крымского района</w:t>
      </w:r>
      <w:r w:rsidR="0090282C" w:rsidRPr="00BE24DE">
        <w:rPr>
          <w:b w:val="0"/>
          <w:sz w:val="28"/>
          <w:szCs w:val="28"/>
        </w:rPr>
        <w:t xml:space="preserve">, регламентирующие вопросы годовой бюджетной отчетности и исполнения бюджета </w:t>
      </w:r>
      <w:r w:rsidR="00FF59A2" w:rsidRPr="00BE24DE">
        <w:rPr>
          <w:b w:val="0"/>
          <w:bCs w:val="0"/>
          <w:sz w:val="28"/>
          <w:szCs w:val="28"/>
        </w:rPr>
        <w:t>Пригородн</w:t>
      </w:r>
      <w:r w:rsidR="00AB6A02" w:rsidRPr="00BE24DE">
        <w:rPr>
          <w:b w:val="0"/>
          <w:bCs w:val="0"/>
          <w:sz w:val="28"/>
          <w:szCs w:val="28"/>
        </w:rPr>
        <w:t>ого</w:t>
      </w:r>
      <w:r w:rsidR="003E49DC" w:rsidRPr="00BE24DE">
        <w:rPr>
          <w:b w:val="0"/>
          <w:bCs w:val="0"/>
          <w:sz w:val="28"/>
          <w:szCs w:val="28"/>
        </w:rPr>
        <w:t xml:space="preserve"> сельского поселения Крымского района</w:t>
      </w:r>
      <w:r w:rsidR="0090282C" w:rsidRPr="00BE24DE">
        <w:rPr>
          <w:b w:val="0"/>
          <w:sz w:val="28"/>
          <w:szCs w:val="28"/>
        </w:rPr>
        <w:t xml:space="preserve">. </w:t>
      </w:r>
    </w:p>
    <w:p w:rsidR="00F0327B" w:rsidRPr="00BE24DE" w:rsidRDefault="00F0327B" w:rsidP="0090282C">
      <w:pPr>
        <w:pStyle w:val="ConsPlusTitle"/>
        <w:widowControl/>
        <w:ind w:firstLine="709"/>
        <w:jc w:val="both"/>
        <w:rPr>
          <w:b w:val="0"/>
          <w:sz w:val="28"/>
          <w:szCs w:val="28"/>
        </w:rPr>
      </w:pPr>
    </w:p>
    <w:p w:rsidR="00F0327B" w:rsidRPr="00BE24DE" w:rsidRDefault="00F0327B" w:rsidP="00F0327B">
      <w:pPr>
        <w:pStyle w:val="ConsPlusTitle"/>
        <w:widowControl/>
        <w:numPr>
          <w:ilvl w:val="0"/>
          <w:numId w:val="23"/>
        </w:numPr>
        <w:jc w:val="center"/>
        <w:rPr>
          <w:sz w:val="28"/>
          <w:szCs w:val="28"/>
        </w:rPr>
      </w:pPr>
      <w:r w:rsidRPr="00BE24DE">
        <w:rPr>
          <w:sz w:val="28"/>
          <w:szCs w:val="28"/>
        </w:rPr>
        <w:t>Общие сведения</w:t>
      </w:r>
    </w:p>
    <w:p w:rsidR="00F0327B" w:rsidRPr="00BE24DE" w:rsidRDefault="00F0327B" w:rsidP="0090282C">
      <w:pPr>
        <w:pStyle w:val="ConsPlusTitle"/>
        <w:widowControl/>
        <w:ind w:firstLine="709"/>
        <w:jc w:val="both"/>
        <w:rPr>
          <w:b w:val="0"/>
          <w:sz w:val="28"/>
          <w:szCs w:val="28"/>
        </w:rPr>
      </w:pPr>
    </w:p>
    <w:p w:rsidR="00E94767" w:rsidRPr="00BE24DE" w:rsidRDefault="00E92DB2" w:rsidP="00DF04EF">
      <w:pPr>
        <w:pStyle w:val="ConsPlusTitle"/>
        <w:widowControl/>
        <w:ind w:firstLine="709"/>
        <w:contextualSpacing/>
        <w:jc w:val="both"/>
        <w:rPr>
          <w:b w:val="0"/>
          <w:sz w:val="28"/>
          <w:szCs w:val="28"/>
        </w:rPr>
      </w:pPr>
      <w:proofErr w:type="gramStart"/>
      <w:r w:rsidRPr="00BE24DE">
        <w:rPr>
          <w:b w:val="0"/>
          <w:sz w:val="28"/>
          <w:szCs w:val="28"/>
        </w:rPr>
        <w:t xml:space="preserve">Отчет об исполнении бюджета </w:t>
      </w:r>
      <w:r w:rsidR="00FF59A2" w:rsidRPr="00BE24DE">
        <w:rPr>
          <w:b w:val="0"/>
          <w:sz w:val="28"/>
          <w:szCs w:val="28"/>
        </w:rPr>
        <w:t>Пригородн</w:t>
      </w:r>
      <w:r w:rsidR="00AB6A02" w:rsidRPr="00BE24DE">
        <w:rPr>
          <w:b w:val="0"/>
          <w:sz w:val="28"/>
          <w:szCs w:val="28"/>
        </w:rPr>
        <w:t>ого</w:t>
      </w:r>
      <w:r w:rsidRPr="00BE24DE">
        <w:rPr>
          <w:b w:val="0"/>
          <w:sz w:val="28"/>
          <w:szCs w:val="28"/>
        </w:rPr>
        <w:t xml:space="preserve"> сельского поселения Крымского района за 20</w:t>
      </w:r>
      <w:r w:rsidR="00672D97" w:rsidRPr="00BE24DE">
        <w:rPr>
          <w:b w:val="0"/>
          <w:sz w:val="28"/>
          <w:szCs w:val="28"/>
        </w:rPr>
        <w:t>2</w:t>
      </w:r>
      <w:r w:rsidR="001A136A" w:rsidRPr="00BE24DE">
        <w:rPr>
          <w:b w:val="0"/>
          <w:sz w:val="28"/>
          <w:szCs w:val="28"/>
        </w:rPr>
        <w:t>4</w:t>
      </w:r>
      <w:r w:rsidR="007C0212" w:rsidRPr="00BE24DE">
        <w:rPr>
          <w:b w:val="0"/>
          <w:sz w:val="28"/>
          <w:szCs w:val="28"/>
        </w:rPr>
        <w:t xml:space="preserve"> год</w:t>
      </w:r>
      <w:r w:rsidR="001D6374" w:rsidRPr="00BE24DE">
        <w:rPr>
          <w:b w:val="0"/>
          <w:sz w:val="28"/>
          <w:szCs w:val="28"/>
        </w:rPr>
        <w:t xml:space="preserve">, </w:t>
      </w:r>
      <w:r w:rsidRPr="00BE24DE">
        <w:rPr>
          <w:b w:val="0"/>
          <w:sz w:val="28"/>
          <w:szCs w:val="28"/>
        </w:rPr>
        <w:t xml:space="preserve">проект решения Совета </w:t>
      </w:r>
      <w:r w:rsidR="00FF59A2" w:rsidRPr="00BE24DE">
        <w:rPr>
          <w:b w:val="0"/>
          <w:sz w:val="28"/>
          <w:szCs w:val="28"/>
        </w:rPr>
        <w:t>Пригородн</w:t>
      </w:r>
      <w:r w:rsidR="00AB6A02" w:rsidRPr="00BE24DE">
        <w:rPr>
          <w:b w:val="0"/>
          <w:sz w:val="28"/>
          <w:szCs w:val="28"/>
        </w:rPr>
        <w:t>ого</w:t>
      </w:r>
      <w:r w:rsidRPr="00BE24DE">
        <w:rPr>
          <w:b w:val="0"/>
          <w:sz w:val="28"/>
          <w:szCs w:val="28"/>
        </w:rPr>
        <w:t xml:space="preserve"> сельског</w:t>
      </w:r>
      <w:r w:rsidR="00A31784" w:rsidRPr="00BE24DE">
        <w:rPr>
          <w:b w:val="0"/>
          <w:sz w:val="28"/>
          <w:szCs w:val="28"/>
        </w:rPr>
        <w:t>о поселения Крымского района «</w:t>
      </w:r>
      <w:r w:rsidR="00051518" w:rsidRPr="00BE24DE">
        <w:rPr>
          <w:b w:val="0"/>
          <w:sz w:val="28"/>
          <w:szCs w:val="28"/>
        </w:rPr>
        <w:t xml:space="preserve">Годовой </w:t>
      </w:r>
      <w:r w:rsidR="00A31784" w:rsidRPr="00BE24DE">
        <w:rPr>
          <w:b w:val="0"/>
          <w:sz w:val="28"/>
          <w:szCs w:val="28"/>
        </w:rPr>
        <w:t>отчет о</w:t>
      </w:r>
      <w:r w:rsidR="00051518" w:rsidRPr="00BE24DE">
        <w:rPr>
          <w:b w:val="0"/>
          <w:sz w:val="28"/>
          <w:szCs w:val="28"/>
        </w:rPr>
        <w:t>б</w:t>
      </w:r>
      <w:r w:rsidR="00A31784" w:rsidRPr="00BE24DE">
        <w:rPr>
          <w:b w:val="0"/>
          <w:sz w:val="28"/>
          <w:szCs w:val="28"/>
        </w:rPr>
        <w:t xml:space="preserve"> </w:t>
      </w:r>
      <w:r w:rsidRPr="00BE24DE">
        <w:rPr>
          <w:b w:val="0"/>
          <w:sz w:val="28"/>
          <w:szCs w:val="28"/>
        </w:rPr>
        <w:t>исполнени</w:t>
      </w:r>
      <w:r w:rsidR="00051518" w:rsidRPr="00BE24DE">
        <w:rPr>
          <w:b w:val="0"/>
          <w:sz w:val="28"/>
          <w:szCs w:val="28"/>
        </w:rPr>
        <w:t>и</w:t>
      </w:r>
      <w:r w:rsidRPr="00BE24DE">
        <w:rPr>
          <w:b w:val="0"/>
          <w:sz w:val="28"/>
          <w:szCs w:val="28"/>
        </w:rPr>
        <w:t xml:space="preserve"> бюджета </w:t>
      </w:r>
      <w:r w:rsidR="00FF59A2" w:rsidRPr="00BE24DE">
        <w:rPr>
          <w:b w:val="0"/>
          <w:sz w:val="28"/>
          <w:szCs w:val="28"/>
        </w:rPr>
        <w:t>Пригородн</w:t>
      </w:r>
      <w:r w:rsidR="00AB6A02" w:rsidRPr="00BE24DE">
        <w:rPr>
          <w:b w:val="0"/>
          <w:sz w:val="28"/>
          <w:szCs w:val="28"/>
        </w:rPr>
        <w:t>ого</w:t>
      </w:r>
      <w:r w:rsidRPr="00BE24DE">
        <w:rPr>
          <w:b w:val="0"/>
          <w:sz w:val="28"/>
          <w:szCs w:val="28"/>
        </w:rPr>
        <w:t xml:space="preserve"> сельского поселения Крымского района за 20</w:t>
      </w:r>
      <w:r w:rsidR="00683CCD" w:rsidRPr="00BE24DE">
        <w:rPr>
          <w:b w:val="0"/>
          <w:sz w:val="28"/>
          <w:szCs w:val="28"/>
        </w:rPr>
        <w:t>2</w:t>
      </w:r>
      <w:r w:rsidR="001D6374" w:rsidRPr="00BE24DE">
        <w:rPr>
          <w:b w:val="0"/>
          <w:sz w:val="28"/>
          <w:szCs w:val="28"/>
        </w:rPr>
        <w:t>4</w:t>
      </w:r>
      <w:r w:rsidRPr="00BE24DE">
        <w:rPr>
          <w:b w:val="0"/>
          <w:sz w:val="28"/>
          <w:szCs w:val="28"/>
        </w:rPr>
        <w:t xml:space="preserve"> год»</w:t>
      </w:r>
      <w:r w:rsidR="00B9347A" w:rsidRPr="00BE24DE">
        <w:rPr>
          <w:b w:val="0"/>
          <w:sz w:val="28"/>
          <w:szCs w:val="28"/>
        </w:rPr>
        <w:t xml:space="preserve"> и иные документы, представленные одновременно с годовым отчетом,</w:t>
      </w:r>
      <w:r w:rsidRPr="00BE24DE">
        <w:rPr>
          <w:b w:val="0"/>
          <w:sz w:val="28"/>
          <w:szCs w:val="28"/>
        </w:rPr>
        <w:t xml:space="preserve"> представлены администрацией </w:t>
      </w:r>
      <w:r w:rsidR="00FF59A2" w:rsidRPr="00BE24DE">
        <w:rPr>
          <w:b w:val="0"/>
          <w:sz w:val="28"/>
          <w:szCs w:val="28"/>
        </w:rPr>
        <w:t>Пригородн</w:t>
      </w:r>
      <w:r w:rsidR="00AB6A02" w:rsidRPr="00BE24DE">
        <w:rPr>
          <w:b w:val="0"/>
          <w:sz w:val="28"/>
          <w:szCs w:val="28"/>
        </w:rPr>
        <w:t>ого</w:t>
      </w:r>
      <w:r w:rsidRPr="00BE24DE">
        <w:rPr>
          <w:b w:val="0"/>
          <w:sz w:val="28"/>
          <w:szCs w:val="28"/>
        </w:rPr>
        <w:t xml:space="preserve"> сельского поселения Крымского района в контрольно-счетную палату муниципального образования Крымский район</w:t>
      </w:r>
      <w:r w:rsidR="00C433FA" w:rsidRPr="00BE24DE">
        <w:rPr>
          <w:b w:val="0"/>
          <w:sz w:val="28"/>
          <w:szCs w:val="28"/>
        </w:rPr>
        <w:t xml:space="preserve"> </w:t>
      </w:r>
      <w:r w:rsidR="006864C1" w:rsidRPr="00BE24DE">
        <w:rPr>
          <w:b w:val="0"/>
          <w:sz w:val="28"/>
          <w:szCs w:val="28"/>
        </w:rPr>
        <w:t>своевременн</w:t>
      </w:r>
      <w:r w:rsidR="002E743C" w:rsidRPr="00BE24DE">
        <w:rPr>
          <w:b w:val="0"/>
          <w:sz w:val="28"/>
          <w:szCs w:val="28"/>
        </w:rPr>
        <w:t>о</w:t>
      </w:r>
      <w:r w:rsidR="007C0212" w:rsidRPr="00BE24DE">
        <w:rPr>
          <w:b w:val="0"/>
          <w:sz w:val="28"/>
          <w:szCs w:val="28"/>
        </w:rPr>
        <w:t>,</w:t>
      </w:r>
      <w:r w:rsidR="002E743C" w:rsidRPr="00BE24DE">
        <w:rPr>
          <w:b w:val="0"/>
          <w:sz w:val="28"/>
          <w:szCs w:val="28"/>
        </w:rPr>
        <w:t xml:space="preserve"> </w:t>
      </w:r>
      <w:r w:rsidR="004E71C9" w:rsidRPr="00BE24DE">
        <w:rPr>
          <w:b w:val="0"/>
          <w:sz w:val="28"/>
          <w:szCs w:val="28"/>
        </w:rPr>
        <w:t>без нарушения</w:t>
      </w:r>
      <w:r w:rsidR="00051518" w:rsidRPr="00BE24DE">
        <w:rPr>
          <w:b w:val="0"/>
          <w:sz w:val="28"/>
          <w:szCs w:val="28"/>
        </w:rPr>
        <w:t xml:space="preserve"> </w:t>
      </w:r>
      <w:r w:rsidR="00C433FA" w:rsidRPr="00BE24DE">
        <w:rPr>
          <w:b w:val="0"/>
          <w:sz w:val="28"/>
          <w:szCs w:val="28"/>
        </w:rPr>
        <w:t>срок</w:t>
      </w:r>
      <w:r w:rsidR="00051518" w:rsidRPr="00BE24DE">
        <w:rPr>
          <w:b w:val="0"/>
          <w:sz w:val="28"/>
          <w:szCs w:val="28"/>
        </w:rPr>
        <w:t>а</w:t>
      </w:r>
      <w:r w:rsidR="00C433FA" w:rsidRPr="00BE24DE">
        <w:rPr>
          <w:b w:val="0"/>
          <w:sz w:val="28"/>
          <w:szCs w:val="28"/>
        </w:rPr>
        <w:t>, установленн</w:t>
      </w:r>
      <w:r w:rsidR="00051518" w:rsidRPr="00BE24DE">
        <w:rPr>
          <w:b w:val="0"/>
          <w:sz w:val="28"/>
          <w:szCs w:val="28"/>
        </w:rPr>
        <w:t>ого</w:t>
      </w:r>
      <w:proofErr w:type="gramEnd"/>
      <w:r w:rsidR="00051518" w:rsidRPr="00BE24DE">
        <w:rPr>
          <w:b w:val="0"/>
          <w:sz w:val="28"/>
          <w:szCs w:val="28"/>
        </w:rPr>
        <w:t xml:space="preserve"> </w:t>
      </w:r>
      <w:r w:rsidR="004E71C9" w:rsidRPr="00BE24DE">
        <w:rPr>
          <w:b w:val="0"/>
          <w:sz w:val="28"/>
          <w:szCs w:val="28"/>
        </w:rPr>
        <w:t>п</w:t>
      </w:r>
      <w:r w:rsidR="00B9347A" w:rsidRPr="00BE24DE">
        <w:rPr>
          <w:b w:val="0"/>
          <w:sz w:val="28"/>
          <w:szCs w:val="28"/>
        </w:rPr>
        <w:t xml:space="preserve">унктом </w:t>
      </w:r>
      <w:r w:rsidR="004E71C9" w:rsidRPr="00BE24DE">
        <w:rPr>
          <w:b w:val="0"/>
          <w:sz w:val="28"/>
          <w:szCs w:val="28"/>
        </w:rPr>
        <w:t>3 ст</w:t>
      </w:r>
      <w:r w:rsidR="00B9347A" w:rsidRPr="00BE24DE">
        <w:rPr>
          <w:b w:val="0"/>
          <w:sz w:val="28"/>
          <w:szCs w:val="28"/>
        </w:rPr>
        <w:t xml:space="preserve">атьи </w:t>
      </w:r>
      <w:r w:rsidR="004E71C9" w:rsidRPr="00BE24DE">
        <w:rPr>
          <w:b w:val="0"/>
          <w:sz w:val="28"/>
          <w:szCs w:val="28"/>
        </w:rPr>
        <w:t xml:space="preserve">264.4 </w:t>
      </w:r>
      <w:r w:rsidR="00051518" w:rsidRPr="00BE24DE">
        <w:rPr>
          <w:b w:val="0"/>
          <w:sz w:val="28"/>
          <w:szCs w:val="28"/>
        </w:rPr>
        <w:t>Б</w:t>
      </w:r>
      <w:r w:rsidR="00B9347A" w:rsidRPr="00BE24DE">
        <w:rPr>
          <w:b w:val="0"/>
          <w:sz w:val="28"/>
          <w:szCs w:val="28"/>
        </w:rPr>
        <w:t>юджетного кодекса</w:t>
      </w:r>
      <w:r w:rsidR="00C433FA" w:rsidRPr="00BE24DE">
        <w:rPr>
          <w:b w:val="0"/>
          <w:sz w:val="28"/>
          <w:szCs w:val="28"/>
        </w:rPr>
        <w:t xml:space="preserve"> РФ, </w:t>
      </w:r>
      <w:r w:rsidR="00A01223" w:rsidRPr="00BE24DE">
        <w:rPr>
          <w:b w:val="0"/>
          <w:sz w:val="28"/>
          <w:szCs w:val="28"/>
        </w:rPr>
        <w:t>п</w:t>
      </w:r>
      <w:r w:rsidR="00B9347A" w:rsidRPr="00BE24DE">
        <w:rPr>
          <w:b w:val="0"/>
          <w:sz w:val="28"/>
          <w:szCs w:val="28"/>
        </w:rPr>
        <w:t xml:space="preserve">ункта </w:t>
      </w:r>
      <w:r w:rsidR="00A01223" w:rsidRPr="00BE24DE">
        <w:rPr>
          <w:b w:val="0"/>
          <w:sz w:val="28"/>
          <w:szCs w:val="28"/>
        </w:rPr>
        <w:t xml:space="preserve">62 </w:t>
      </w:r>
      <w:r w:rsidR="00C433FA" w:rsidRPr="00BE24DE">
        <w:rPr>
          <w:b w:val="0"/>
          <w:sz w:val="28"/>
          <w:szCs w:val="28"/>
        </w:rPr>
        <w:t>Положени</w:t>
      </w:r>
      <w:r w:rsidR="00A01223" w:rsidRPr="00BE24DE">
        <w:rPr>
          <w:b w:val="0"/>
          <w:sz w:val="28"/>
          <w:szCs w:val="28"/>
        </w:rPr>
        <w:t>я</w:t>
      </w:r>
      <w:r w:rsidR="00C433FA" w:rsidRPr="00BE24DE">
        <w:rPr>
          <w:b w:val="0"/>
          <w:sz w:val="28"/>
          <w:szCs w:val="28"/>
        </w:rPr>
        <w:t xml:space="preserve"> о бюджетном процессе в </w:t>
      </w:r>
      <w:r w:rsidR="00FF59A2" w:rsidRPr="00BE24DE">
        <w:rPr>
          <w:b w:val="0"/>
          <w:sz w:val="28"/>
          <w:szCs w:val="28"/>
        </w:rPr>
        <w:t>Пригородн</w:t>
      </w:r>
      <w:r w:rsidR="00A31784" w:rsidRPr="00BE24DE">
        <w:rPr>
          <w:b w:val="0"/>
          <w:sz w:val="28"/>
          <w:szCs w:val="28"/>
        </w:rPr>
        <w:t>ом</w:t>
      </w:r>
      <w:r w:rsidR="00C433FA" w:rsidRPr="00BE24DE">
        <w:rPr>
          <w:b w:val="0"/>
          <w:sz w:val="28"/>
          <w:szCs w:val="28"/>
        </w:rPr>
        <w:t xml:space="preserve"> сельском поселении Крымского района</w:t>
      </w:r>
      <w:r w:rsidR="00A97EFB" w:rsidRPr="00BE24DE">
        <w:rPr>
          <w:b w:val="0"/>
          <w:sz w:val="28"/>
          <w:szCs w:val="28"/>
        </w:rPr>
        <w:t xml:space="preserve"> – 28.03.2025 года (</w:t>
      </w:r>
      <w:proofErr w:type="spellStart"/>
      <w:r w:rsidR="00A97EFB" w:rsidRPr="00BE24DE">
        <w:rPr>
          <w:b w:val="0"/>
          <w:sz w:val="28"/>
          <w:szCs w:val="28"/>
        </w:rPr>
        <w:t>вх</w:t>
      </w:r>
      <w:proofErr w:type="spellEnd"/>
      <w:r w:rsidR="00A97EFB" w:rsidRPr="00BE24DE">
        <w:rPr>
          <w:b w:val="0"/>
          <w:sz w:val="28"/>
          <w:szCs w:val="28"/>
        </w:rPr>
        <w:t xml:space="preserve"> № 26 от 28.03.2025)</w:t>
      </w:r>
      <w:r w:rsidRPr="00BE24DE">
        <w:rPr>
          <w:b w:val="0"/>
          <w:sz w:val="28"/>
          <w:szCs w:val="28"/>
        </w:rPr>
        <w:t>.</w:t>
      </w:r>
    </w:p>
    <w:p w:rsidR="00C6413F" w:rsidRPr="00BE24DE" w:rsidRDefault="00FF4451" w:rsidP="008A3C10">
      <w:pPr>
        <w:shd w:val="clear" w:color="auto" w:fill="FFFFFF"/>
        <w:tabs>
          <w:tab w:val="left" w:pos="3491"/>
        </w:tabs>
        <w:ind w:right="11" w:firstLine="709"/>
        <w:contextualSpacing/>
        <w:jc w:val="both"/>
        <w:rPr>
          <w:sz w:val="28"/>
          <w:szCs w:val="28"/>
        </w:rPr>
      </w:pPr>
      <w:r w:rsidRPr="00BE24DE">
        <w:rPr>
          <w:sz w:val="28"/>
          <w:szCs w:val="28"/>
        </w:rPr>
        <w:t xml:space="preserve">Внешняя проверка достоверности показателей годового отчета об исполнении бюджета </w:t>
      </w:r>
      <w:r w:rsidR="00FF59A2" w:rsidRPr="00BE24DE">
        <w:rPr>
          <w:sz w:val="28"/>
          <w:szCs w:val="28"/>
        </w:rPr>
        <w:t>Пригородн</w:t>
      </w:r>
      <w:r w:rsidR="00AB6A02" w:rsidRPr="00BE24DE">
        <w:rPr>
          <w:sz w:val="28"/>
          <w:szCs w:val="28"/>
        </w:rPr>
        <w:t>ого</w:t>
      </w:r>
      <w:r w:rsidRPr="00BE24DE">
        <w:rPr>
          <w:sz w:val="28"/>
          <w:szCs w:val="28"/>
        </w:rPr>
        <w:t xml:space="preserve"> сельского поселения Крымского района за 20</w:t>
      </w:r>
      <w:r w:rsidR="00683CCD" w:rsidRPr="00BE24DE">
        <w:rPr>
          <w:sz w:val="28"/>
          <w:szCs w:val="28"/>
        </w:rPr>
        <w:t>2</w:t>
      </w:r>
      <w:r w:rsidR="00D1461F" w:rsidRPr="00BE24DE">
        <w:rPr>
          <w:sz w:val="28"/>
          <w:szCs w:val="28"/>
        </w:rPr>
        <w:t>4</w:t>
      </w:r>
      <w:r w:rsidRPr="00BE24DE">
        <w:rPr>
          <w:sz w:val="28"/>
          <w:szCs w:val="28"/>
        </w:rPr>
        <w:t xml:space="preserve"> год проведена в соответствии с нормами ст</w:t>
      </w:r>
      <w:r w:rsidR="00D1461F" w:rsidRPr="00BE24DE">
        <w:rPr>
          <w:sz w:val="28"/>
          <w:szCs w:val="28"/>
        </w:rPr>
        <w:t xml:space="preserve">атьи </w:t>
      </w:r>
      <w:r w:rsidRPr="00BE24DE">
        <w:rPr>
          <w:sz w:val="28"/>
          <w:szCs w:val="28"/>
        </w:rPr>
        <w:t xml:space="preserve">264.4 </w:t>
      </w:r>
      <w:r w:rsidR="00E16789" w:rsidRPr="00BE24DE">
        <w:rPr>
          <w:sz w:val="28"/>
          <w:szCs w:val="28"/>
        </w:rPr>
        <w:t>Б</w:t>
      </w:r>
      <w:r w:rsidR="00D1461F" w:rsidRPr="00BE24DE">
        <w:rPr>
          <w:sz w:val="28"/>
          <w:szCs w:val="28"/>
        </w:rPr>
        <w:t>юджетного кодекса</w:t>
      </w:r>
      <w:r w:rsidR="00E16789" w:rsidRPr="00BE24DE">
        <w:rPr>
          <w:sz w:val="28"/>
          <w:szCs w:val="28"/>
        </w:rPr>
        <w:t xml:space="preserve"> РФ</w:t>
      </w:r>
      <w:r w:rsidRPr="00BE24DE">
        <w:rPr>
          <w:sz w:val="28"/>
          <w:szCs w:val="28"/>
        </w:rPr>
        <w:t>.</w:t>
      </w:r>
    </w:p>
    <w:p w:rsidR="008A3C10" w:rsidRPr="00BE24DE" w:rsidRDefault="008A3C10" w:rsidP="008A3C10">
      <w:pPr>
        <w:shd w:val="clear" w:color="auto" w:fill="FFFFFF"/>
        <w:tabs>
          <w:tab w:val="left" w:pos="3491"/>
        </w:tabs>
        <w:ind w:right="11" w:firstLine="709"/>
        <w:contextualSpacing/>
        <w:jc w:val="both"/>
        <w:rPr>
          <w:sz w:val="28"/>
          <w:szCs w:val="28"/>
        </w:rPr>
      </w:pPr>
      <w:proofErr w:type="gramStart"/>
      <w:r w:rsidRPr="00BE24DE">
        <w:rPr>
          <w:sz w:val="28"/>
          <w:szCs w:val="28"/>
        </w:rPr>
        <w:t>В соответствии с требованиями, установленными статьей 264.4 Бюджетного кодекса РФ, контрольно-счетной палатой в рамках подготовки заключения на отчет об исполнении бюджета, проведено контрольное мероприятие «Камеральная внешняя проверка годовой бюджетной отчетности за 2024 год главных администраторов бюджетных средств – Администрации Пригородного сельского поселения Крымского района».</w:t>
      </w:r>
      <w:proofErr w:type="gramEnd"/>
      <w:r w:rsidRPr="00BE24DE">
        <w:rPr>
          <w:sz w:val="28"/>
          <w:szCs w:val="28"/>
        </w:rPr>
        <w:t xml:space="preserve"> </w:t>
      </w:r>
      <w:proofErr w:type="gramStart"/>
      <w:r w:rsidRPr="00BE24DE">
        <w:rPr>
          <w:sz w:val="28"/>
          <w:szCs w:val="28"/>
        </w:rPr>
        <w:t>По результатам проведенного контрольного мероприятия составлен Акт № 1</w:t>
      </w:r>
      <w:r w:rsidR="007621C6" w:rsidRPr="00BE24DE">
        <w:rPr>
          <w:sz w:val="28"/>
          <w:szCs w:val="28"/>
        </w:rPr>
        <w:t>7</w:t>
      </w:r>
      <w:r w:rsidRPr="00BE24DE">
        <w:rPr>
          <w:sz w:val="28"/>
          <w:szCs w:val="28"/>
        </w:rPr>
        <w:t xml:space="preserve"> от 15.04.2025 года, фактов недостоверности представленной годовой бюджетной отчетности главного администратора бюджетных средств - Администрации </w:t>
      </w:r>
      <w:r w:rsidR="007621C6" w:rsidRPr="00BE24DE">
        <w:rPr>
          <w:sz w:val="28"/>
          <w:szCs w:val="28"/>
        </w:rPr>
        <w:t>Пригородн</w:t>
      </w:r>
      <w:r w:rsidRPr="00BE24DE">
        <w:rPr>
          <w:sz w:val="28"/>
          <w:szCs w:val="28"/>
        </w:rPr>
        <w:t>ого сельского поселения Крымского района не установлено, иных нарушений не выявлено.</w:t>
      </w:r>
      <w:proofErr w:type="gramEnd"/>
    </w:p>
    <w:p w:rsidR="008A3C10" w:rsidRPr="00BE24DE" w:rsidRDefault="008A3C10" w:rsidP="008A3C10">
      <w:pPr>
        <w:widowControl/>
        <w:ind w:firstLine="539"/>
        <w:contextualSpacing/>
        <w:jc w:val="both"/>
        <w:rPr>
          <w:sz w:val="28"/>
          <w:szCs w:val="28"/>
        </w:rPr>
      </w:pPr>
      <w:r w:rsidRPr="00BE24DE">
        <w:rPr>
          <w:sz w:val="28"/>
          <w:szCs w:val="28"/>
        </w:rPr>
        <w:t>В соответствии со статьей 264.6 Бюджетного кодекса РФ решением об исполнении бюджета предлагается к утверждению отчет об исполнении бюджета за отчетный 2024 год с указанием общего объема доходов, расходов и дефицита (профицита) бюджета. Отдельными приложениями к решению об исполнении бюджета за отчетный год сформированы к утверждению показатели:</w:t>
      </w:r>
    </w:p>
    <w:p w:rsidR="008A3C10" w:rsidRPr="00BE24DE" w:rsidRDefault="008A3C10" w:rsidP="008A3C10">
      <w:pPr>
        <w:widowControl/>
        <w:spacing w:before="280"/>
        <w:ind w:firstLine="539"/>
        <w:contextualSpacing/>
        <w:jc w:val="both"/>
        <w:rPr>
          <w:sz w:val="28"/>
          <w:szCs w:val="28"/>
        </w:rPr>
      </w:pPr>
      <w:r w:rsidRPr="00BE24DE">
        <w:rPr>
          <w:sz w:val="28"/>
          <w:szCs w:val="28"/>
        </w:rPr>
        <w:t>доходов бюджета по кодам классификации доходов бюджета;</w:t>
      </w:r>
    </w:p>
    <w:p w:rsidR="008A3C10" w:rsidRPr="00BE24DE" w:rsidRDefault="008A3C10" w:rsidP="008A3C10">
      <w:pPr>
        <w:widowControl/>
        <w:spacing w:before="280"/>
        <w:ind w:firstLine="539"/>
        <w:contextualSpacing/>
        <w:jc w:val="both"/>
        <w:rPr>
          <w:sz w:val="28"/>
          <w:szCs w:val="28"/>
        </w:rPr>
      </w:pPr>
      <w:r w:rsidRPr="00BE24DE">
        <w:rPr>
          <w:sz w:val="28"/>
          <w:szCs w:val="28"/>
        </w:rPr>
        <w:t>расходов бюджета по ведомственной структуре расходов бюджета;</w:t>
      </w:r>
    </w:p>
    <w:p w:rsidR="008A3C10" w:rsidRPr="00BE24DE" w:rsidRDefault="008A3C10" w:rsidP="008A3C10">
      <w:pPr>
        <w:widowControl/>
        <w:spacing w:before="280"/>
        <w:ind w:firstLine="539"/>
        <w:contextualSpacing/>
        <w:jc w:val="both"/>
        <w:rPr>
          <w:sz w:val="28"/>
          <w:szCs w:val="28"/>
        </w:rPr>
      </w:pPr>
      <w:r w:rsidRPr="00BE24DE">
        <w:rPr>
          <w:sz w:val="28"/>
          <w:szCs w:val="28"/>
        </w:rPr>
        <w:t>расходов бюджета по разделам и подразделам классификации расходов бюджета;</w:t>
      </w:r>
    </w:p>
    <w:p w:rsidR="009B46C1" w:rsidRPr="00BE24DE" w:rsidRDefault="008A3C10" w:rsidP="008A3C10">
      <w:pPr>
        <w:shd w:val="clear" w:color="auto" w:fill="FFFFFF"/>
        <w:tabs>
          <w:tab w:val="left" w:pos="3491"/>
        </w:tabs>
        <w:ind w:right="10" w:firstLine="709"/>
        <w:contextualSpacing/>
        <w:jc w:val="both"/>
        <w:rPr>
          <w:sz w:val="28"/>
          <w:szCs w:val="28"/>
        </w:rPr>
      </w:pPr>
      <w:r w:rsidRPr="00BE24DE">
        <w:rPr>
          <w:sz w:val="28"/>
          <w:szCs w:val="28"/>
        </w:rPr>
        <w:lastRenderedPageBreak/>
        <w:t xml:space="preserve">источников финансирования дефицита бюджета по кодам </w:t>
      </w:r>
      <w:proofErr w:type="gramStart"/>
      <w:r w:rsidRPr="00BE24DE">
        <w:rPr>
          <w:sz w:val="28"/>
          <w:szCs w:val="28"/>
        </w:rPr>
        <w:t>классификации источников финансирования дефицита бюджета</w:t>
      </w:r>
      <w:proofErr w:type="gramEnd"/>
      <w:r w:rsidRPr="00BE24DE">
        <w:rPr>
          <w:sz w:val="28"/>
          <w:szCs w:val="28"/>
        </w:rPr>
        <w:t>.</w:t>
      </w:r>
    </w:p>
    <w:p w:rsidR="00B738DD" w:rsidRPr="00BE24DE" w:rsidRDefault="00B738DD" w:rsidP="008A3C10">
      <w:pPr>
        <w:shd w:val="clear" w:color="auto" w:fill="FFFFFF"/>
        <w:tabs>
          <w:tab w:val="left" w:pos="3491"/>
        </w:tabs>
        <w:ind w:right="10" w:firstLine="709"/>
        <w:contextualSpacing/>
        <w:jc w:val="both"/>
        <w:rPr>
          <w:sz w:val="28"/>
          <w:szCs w:val="28"/>
        </w:rPr>
      </w:pPr>
    </w:p>
    <w:p w:rsidR="00106C9F" w:rsidRPr="00BE24DE" w:rsidRDefault="00CD799B" w:rsidP="00DF04EF">
      <w:pPr>
        <w:shd w:val="clear" w:color="auto" w:fill="FFFFFF"/>
        <w:ind w:left="720" w:right="5" w:firstLine="115"/>
        <w:contextualSpacing/>
        <w:jc w:val="center"/>
        <w:rPr>
          <w:b/>
          <w:sz w:val="28"/>
          <w:szCs w:val="28"/>
        </w:rPr>
      </w:pPr>
      <w:r w:rsidRPr="00BE24DE">
        <w:rPr>
          <w:b/>
          <w:sz w:val="28"/>
          <w:szCs w:val="28"/>
        </w:rPr>
        <w:t>2</w:t>
      </w:r>
      <w:r w:rsidR="00F4758B" w:rsidRPr="00BE24DE">
        <w:rPr>
          <w:b/>
          <w:sz w:val="28"/>
          <w:szCs w:val="28"/>
        </w:rPr>
        <w:t>.</w:t>
      </w:r>
      <w:r w:rsidR="006D4D58" w:rsidRPr="00BE24DE">
        <w:rPr>
          <w:b/>
          <w:sz w:val="28"/>
          <w:szCs w:val="28"/>
        </w:rPr>
        <w:t xml:space="preserve"> Общая характеристика исполнения бюджета за </w:t>
      </w:r>
      <w:r w:rsidR="00F4758B" w:rsidRPr="00BE24DE">
        <w:rPr>
          <w:b/>
          <w:sz w:val="28"/>
          <w:szCs w:val="28"/>
        </w:rPr>
        <w:t>20</w:t>
      </w:r>
      <w:r w:rsidR="007E0FC0" w:rsidRPr="00BE24DE">
        <w:rPr>
          <w:b/>
          <w:sz w:val="28"/>
          <w:szCs w:val="28"/>
        </w:rPr>
        <w:t>2</w:t>
      </w:r>
      <w:r w:rsidRPr="00BE24DE">
        <w:rPr>
          <w:b/>
          <w:sz w:val="28"/>
          <w:szCs w:val="28"/>
        </w:rPr>
        <w:t>4</w:t>
      </w:r>
      <w:r w:rsidR="00F4758B" w:rsidRPr="00BE24DE">
        <w:rPr>
          <w:b/>
          <w:sz w:val="28"/>
          <w:szCs w:val="28"/>
        </w:rPr>
        <w:t xml:space="preserve"> год</w:t>
      </w:r>
    </w:p>
    <w:p w:rsidR="00106C9F" w:rsidRPr="00BE24DE" w:rsidRDefault="00106C9F" w:rsidP="00DF04EF">
      <w:pPr>
        <w:shd w:val="clear" w:color="auto" w:fill="FFFFFF"/>
        <w:ind w:left="14" w:right="5" w:firstLine="821"/>
        <w:contextualSpacing/>
        <w:jc w:val="both"/>
        <w:rPr>
          <w:sz w:val="28"/>
          <w:szCs w:val="28"/>
        </w:rPr>
      </w:pPr>
    </w:p>
    <w:p w:rsidR="00F4758B" w:rsidRPr="00BE24DE" w:rsidRDefault="00C433FA" w:rsidP="00DF04EF">
      <w:pPr>
        <w:shd w:val="clear" w:color="auto" w:fill="FFFFFF"/>
        <w:ind w:right="11" w:firstLine="709"/>
        <w:contextualSpacing/>
        <w:jc w:val="both"/>
        <w:rPr>
          <w:sz w:val="28"/>
          <w:szCs w:val="28"/>
        </w:rPr>
      </w:pPr>
      <w:r w:rsidRPr="00BE24DE">
        <w:rPr>
          <w:sz w:val="28"/>
          <w:szCs w:val="28"/>
        </w:rPr>
        <w:t xml:space="preserve">Бюджет </w:t>
      </w:r>
      <w:r w:rsidR="00FF59A2" w:rsidRPr="00BE24DE">
        <w:rPr>
          <w:sz w:val="28"/>
          <w:szCs w:val="28"/>
        </w:rPr>
        <w:t>Пригородн</w:t>
      </w:r>
      <w:r w:rsidR="00AB6A02" w:rsidRPr="00BE24DE">
        <w:rPr>
          <w:sz w:val="28"/>
          <w:szCs w:val="28"/>
        </w:rPr>
        <w:t>ого</w:t>
      </w:r>
      <w:r w:rsidRPr="00BE24DE">
        <w:rPr>
          <w:sz w:val="28"/>
          <w:szCs w:val="28"/>
        </w:rPr>
        <w:t xml:space="preserve"> сельского поселения Крымского района на 20</w:t>
      </w:r>
      <w:r w:rsidR="007E0FC0" w:rsidRPr="00BE24DE">
        <w:rPr>
          <w:sz w:val="28"/>
          <w:szCs w:val="28"/>
        </w:rPr>
        <w:t>2</w:t>
      </w:r>
      <w:r w:rsidR="002C2C5F" w:rsidRPr="00BE24DE">
        <w:rPr>
          <w:sz w:val="28"/>
          <w:szCs w:val="28"/>
        </w:rPr>
        <w:t>4</w:t>
      </w:r>
      <w:r w:rsidRPr="00BE24DE">
        <w:rPr>
          <w:sz w:val="28"/>
          <w:szCs w:val="28"/>
        </w:rPr>
        <w:t xml:space="preserve"> год</w:t>
      </w:r>
      <w:r w:rsidR="002C2C5F" w:rsidRPr="00BE24DE">
        <w:rPr>
          <w:sz w:val="28"/>
          <w:szCs w:val="28"/>
        </w:rPr>
        <w:t xml:space="preserve"> в первоначальной редакции утвержден</w:t>
      </w:r>
      <w:r w:rsidRPr="00BE24DE">
        <w:rPr>
          <w:sz w:val="28"/>
          <w:szCs w:val="28"/>
        </w:rPr>
        <w:t xml:space="preserve"> </w:t>
      </w:r>
      <w:r w:rsidR="004E11CA" w:rsidRPr="00BE24DE">
        <w:rPr>
          <w:sz w:val="28"/>
          <w:szCs w:val="28"/>
        </w:rPr>
        <w:t xml:space="preserve">Решением Совета </w:t>
      </w:r>
      <w:r w:rsidR="00FF59A2" w:rsidRPr="00BE24DE">
        <w:rPr>
          <w:sz w:val="28"/>
          <w:szCs w:val="28"/>
        </w:rPr>
        <w:t>Пригородн</w:t>
      </w:r>
      <w:r w:rsidR="004E11CA" w:rsidRPr="00BE24DE">
        <w:rPr>
          <w:sz w:val="28"/>
          <w:szCs w:val="28"/>
        </w:rPr>
        <w:t xml:space="preserve">ого сельского поселения Крымского района от </w:t>
      </w:r>
      <w:r w:rsidR="00EC4A0F" w:rsidRPr="00BE24DE">
        <w:rPr>
          <w:bCs/>
          <w:sz w:val="28"/>
          <w:szCs w:val="28"/>
        </w:rPr>
        <w:t>22</w:t>
      </w:r>
      <w:r w:rsidR="002C2C5F" w:rsidRPr="00BE24DE">
        <w:rPr>
          <w:bCs/>
          <w:sz w:val="28"/>
          <w:szCs w:val="28"/>
        </w:rPr>
        <w:t xml:space="preserve">.12.2023 </w:t>
      </w:r>
      <w:r w:rsidR="00EC4A0F" w:rsidRPr="00BE24DE">
        <w:rPr>
          <w:bCs/>
          <w:sz w:val="28"/>
          <w:szCs w:val="28"/>
        </w:rPr>
        <w:t>№</w:t>
      </w:r>
      <w:r w:rsidR="002C2C5F" w:rsidRPr="00BE24DE">
        <w:rPr>
          <w:bCs/>
          <w:sz w:val="28"/>
          <w:szCs w:val="28"/>
        </w:rPr>
        <w:t xml:space="preserve"> </w:t>
      </w:r>
      <w:r w:rsidR="00EC4A0F" w:rsidRPr="00BE24DE">
        <w:rPr>
          <w:bCs/>
          <w:sz w:val="28"/>
          <w:szCs w:val="28"/>
        </w:rPr>
        <w:t>1</w:t>
      </w:r>
      <w:r w:rsidR="002C2C5F" w:rsidRPr="00BE24DE">
        <w:rPr>
          <w:bCs/>
          <w:sz w:val="28"/>
          <w:szCs w:val="28"/>
        </w:rPr>
        <w:t>95</w:t>
      </w:r>
      <w:r w:rsidR="00EC4A0F" w:rsidRPr="00BE24DE">
        <w:rPr>
          <w:bCs/>
          <w:sz w:val="28"/>
          <w:szCs w:val="28"/>
        </w:rPr>
        <w:t xml:space="preserve"> «О бюджете Пригородного сельского поселения Крымского района на 202</w:t>
      </w:r>
      <w:r w:rsidR="002C2C5F" w:rsidRPr="00BE24DE">
        <w:rPr>
          <w:bCs/>
          <w:sz w:val="28"/>
          <w:szCs w:val="28"/>
        </w:rPr>
        <w:t>4</w:t>
      </w:r>
      <w:r w:rsidR="00EC4A0F" w:rsidRPr="00BE24DE">
        <w:rPr>
          <w:bCs/>
          <w:sz w:val="28"/>
          <w:szCs w:val="28"/>
        </w:rPr>
        <w:t xml:space="preserve"> год»</w:t>
      </w:r>
      <w:r w:rsidR="002C2C5F" w:rsidRPr="00BE24DE">
        <w:rPr>
          <w:bCs/>
          <w:sz w:val="28"/>
          <w:szCs w:val="28"/>
        </w:rPr>
        <w:t>. С</w:t>
      </w:r>
      <w:r w:rsidRPr="00BE24DE">
        <w:rPr>
          <w:sz w:val="28"/>
          <w:szCs w:val="28"/>
        </w:rPr>
        <w:t xml:space="preserve"> учетом изменений </w:t>
      </w:r>
      <w:r w:rsidR="002C2C5F" w:rsidRPr="00BE24DE">
        <w:rPr>
          <w:sz w:val="28"/>
          <w:szCs w:val="28"/>
        </w:rPr>
        <w:t>(</w:t>
      </w:r>
      <w:r w:rsidRPr="00BE24DE">
        <w:rPr>
          <w:sz w:val="28"/>
          <w:szCs w:val="28"/>
        </w:rPr>
        <w:t xml:space="preserve">в редакции </w:t>
      </w:r>
      <w:r w:rsidR="004E11CA" w:rsidRPr="00BE24DE">
        <w:rPr>
          <w:sz w:val="28"/>
          <w:szCs w:val="28"/>
        </w:rPr>
        <w:t xml:space="preserve">Решения </w:t>
      </w:r>
      <w:r w:rsidR="00097F0C" w:rsidRPr="00BE24DE">
        <w:rPr>
          <w:sz w:val="28"/>
          <w:szCs w:val="28"/>
        </w:rPr>
        <w:t xml:space="preserve">Совета </w:t>
      </w:r>
      <w:r w:rsidR="007731EC" w:rsidRPr="00BE24DE">
        <w:rPr>
          <w:sz w:val="28"/>
          <w:szCs w:val="28"/>
        </w:rPr>
        <w:t xml:space="preserve">от </w:t>
      </w:r>
      <w:r w:rsidR="00EC4A0F" w:rsidRPr="00BE24DE">
        <w:rPr>
          <w:bCs/>
          <w:sz w:val="28"/>
          <w:szCs w:val="28"/>
        </w:rPr>
        <w:t>2</w:t>
      </w:r>
      <w:r w:rsidR="002C2C5F" w:rsidRPr="00BE24DE">
        <w:rPr>
          <w:bCs/>
          <w:sz w:val="28"/>
          <w:szCs w:val="28"/>
        </w:rPr>
        <w:t>8</w:t>
      </w:r>
      <w:r w:rsidR="00EC4A0F" w:rsidRPr="00BE24DE">
        <w:rPr>
          <w:bCs/>
          <w:sz w:val="28"/>
          <w:szCs w:val="28"/>
        </w:rPr>
        <w:t>.12.202</w:t>
      </w:r>
      <w:r w:rsidR="002C2C5F" w:rsidRPr="00BE24DE">
        <w:rPr>
          <w:bCs/>
          <w:sz w:val="28"/>
          <w:szCs w:val="28"/>
        </w:rPr>
        <w:t>4</w:t>
      </w:r>
      <w:r w:rsidR="00EC4A0F" w:rsidRPr="00BE24DE">
        <w:rPr>
          <w:bCs/>
          <w:sz w:val="28"/>
          <w:szCs w:val="28"/>
        </w:rPr>
        <w:t xml:space="preserve"> №2</w:t>
      </w:r>
      <w:r w:rsidR="002C2C5F" w:rsidRPr="00BE24DE">
        <w:rPr>
          <w:bCs/>
          <w:sz w:val="28"/>
          <w:szCs w:val="28"/>
        </w:rPr>
        <w:t>9</w:t>
      </w:r>
      <w:r w:rsidRPr="00BE24DE">
        <w:rPr>
          <w:sz w:val="28"/>
          <w:szCs w:val="28"/>
        </w:rPr>
        <w:t>)</w:t>
      </w:r>
      <w:r w:rsidR="002C2C5F" w:rsidRPr="00BE24DE">
        <w:rPr>
          <w:sz w:val="28"/>
          <w:szCs w:val="28"/>
        </w:rPr>
        <w:t xml:space="preserve">, </w:t>
      </w:r>
      <w:r w:rsidR="00D45BB1" w:rsidRPr="00BE24DE">
        <w:rPr>
          <w:sz w:val="28"/>
          <w:szCs w:val="28"/>
        </w:rPr>
        <w:t>бюджет поселения характеризуется следующими показателями (таблица № 1).</w:t>
      </w:r>
    </w:p>
    <w:p w:rsidR="00644199" w:rsidRPr="00BE24DE" w:rsidRDefault="00644199" w:rsidP="00DF04EF">
      <w:pPr>
        <w:contextualSpacing/>
        <w:jc w:val="center"/>
        <w:rPr>
          <w:b/>
          <w:sz w:val="28"/>
          <w:szCs w:val="28"/>
        </w:rPr>
      </w:pPr>
    </w:p>
    <w:p w:rsidR="00CE0075" w:rsidRPr="00BE24DE" w:rsidRDefault="00CE0075" w:rsidP="00DF04EF">
      <w:pPr>
        <w:contextualSpacing/>
        <w:jc w:val="center"/>
        <w:rPr>
          <w:b/>
          <w:sz w:val="28"/>
          <w:szCs w:val="28"/>
        </w:rPr>
      </w:pPr>
      <w:r w:rsidRPr="00BE24DE">
        <w:rPr>
          <w:b/>
          <w:sz w:val="28"/>
          <w:szCs w:val="28"/>
        </w:rPr>
        <w:t xml:space="preserve">Основные характеристики планирования и исполнения бюджета </w:t>
      </w:r>
    </w:p>
    <w:p w:rsidR="00CE0075" w:rsidRPr="00BE24DE" w:rsidRDefault="003945C7" w:rsidP="00CE0075">
      <w:pPr>
        <w:jc w:val="right"/>
        <w:rPr>
          <w:sz w:val="24"/>
          <w:szCs w:val="24"/>
        </w:rPr>
      </w:pPr>
      <w:r w:rsidRPr="00BE24DE">
        <w:rPr>
          <w:sz w:val="24"/>
          <w:szCs w:val="24"/>
        </w:rPr>
        <w:t>Таблица №</w:t>
      </w:r>
      <w:r w:rsidR="00DF04EF" w:rsidRPr="00BE24DE">
        <w:rPr>
          <w:sz w:val="24"/>
          <w:szCs w:val="24"/>
        </w:rPr>
        <w:t xml:space="preserve"> 1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302"/>
        <w:gridCol w:w="1701"/>
        <w:gridCol w:w="709"/>
        <w:gridCol w:w="992"/>
        <w:gridCol w:w="1134"/>
        <w:gridCol w:w="708"/>
        <w:gridCol w:w="1392"/>
      </w:tblGrid>
      <w:tr w:rsidR="00D52B25" w:rsidRPr="00BE24DE" w:rsidTr="005F5BFF">
        <w:trPr>
          <w:trHeight w:val="631"/>
        </w:trPr>
        <w:tc>
          <w:tcPr>
            <w:tcW w:w="1809" w:type="dxa"/>
            <w:vMerge w:val="restart"/>
            <w:shd w:val="clear" w:color="auto" w:fill="FDE9D9" w:themeFill="accent6" w:themeFillTint="33"/>
            <w:vAlign w:val="center"/>
            <w:hideMark/>
          </w:tcPr>
          <w:p w:rsidR="00D52B25" w:rsidRPr="00BE24DE" w:rsidRDefault="00D52B25" w:rsidP="00E3244B">
            <w:pPr>
              <w:jc w:val="center"/>
              <w:rPr>
                <w:sz w:val="18"/>
                <w:szCs w:val="18"/>
              </w:rPr>
            </w:pPr>
            <w:r w:rsidRPr="00BE24DE">
              <w:rPr>
                <w:sz w:val="18"/>
                <w:szCs w:val="18"/>
              </w:rPr>
              <w:t>Наименование показателей</w:t>
            </w:r>
          </w:p>
        </w:tc>
        <w:tc>
          <w:tcPr>
            <w:tcW w:w="1302" w:type="dxa"/>
            <w:vMerge w:val="restart"/>
            <w:shd w:val="clear" w:color="auto" w:fill="FDE9D9" w:themeFill="accent6" w:themeFillTint="33"/>
            <w:vAlign w:val="center"/>
            <w:hideMark/>
          </w:tcPr>
          <w:p w:rsidR="00D52B25" w:rsidRPr="00BE24DE" w:rsidRDefault="00D52B25" w:rsidP="00E3244B">
            <w:pPr>
              <w:jc w:val="center"/>
              <w:rPr>
                <w:sz w:val="18"/>
                <w:szCs w:val="18"/>
              </w:rPr>
            </w:pPr>
            <w:r w:rsidRPr="00BE24DE">
              <w:rPr>
                <w:sz w:val="18"/>
                <w:szCs w:val="18"/>
              </w:rPr>
              <w:t>Утверждено решением от 22.12.2023</w:t>
            </w:r>
          </w:p>
          <w:p w:rsidR="00D52B25" w:rsidRPr="00BE24DE" w:rsidRDefault="00D52B25" w:rsidP="00E3244B">
            <w:pPr>
              <w:jc w:val="center"/>
              <w:rPr>
                <w:sz w:val="18"/>
                <w:szCs w:val="18"/>
              </w:rPr>
            </w:pPr>
            <w:r w:rsidRPr="00BE24DE">
              <w:rPr>
                <w:sz w:val="18"/>
                <w:szCs w:val="18"/>
              </w:rPr>
              <w:t>№ 195</w:t>
            </w:r>
            <w:r w:rsidRPr="00BE24DE">
              <w:rPr>
                <w:sz w:val="18"/>
                <w:szCs w:val="18"/>
              </w:rPr>
              <w:br/>
              <w:t>(тыс. руб.)</w:t>
            </w:r>
          </w:p>
        </w:tc>
        <w:tc>
          <w:tcPr>
            <w:tcW w:w="1701" w:type="dxa"/>
            <w:vMerge w:val="restart"/>
            <w:shd w:val="clear" w:color="auto" w:fill="FDE9D9" w:themeFill="accent6" w:themeFillTint="33"/>
            <w:vAlign w:val="center"/>
            <w:hideMark/>
          </w:tcPr>
          <w:p w:rsidR="00D52B25" w:rsidRPr="00BE24DE" w:rsidRDefault="00D52B25" w:rsidP="00E3244B">
            <w:pPr>
              <w:jc w:val="center"/>
              <w:rPr>
                <w:sz w:val="18"/>
                <w:szCs w:val="18"/>
              </w:rPr>
            </w:pPr>
            <w:r w:rsidRPr="00BE24DE">
              <w:rPr>
                <w:sz w:val="18"/>
                <w:szCs w:val="18"/>
              </w:rPr>
              <w:t>Утвержденные бюджетные назначения с учетом изменений, (тыс. руб.)</w:t>
            </w:r>
          </w:p>
        </w:tc>
        <w:tc>
          <w:tcPr>
            <w:tcW w:w="1701" w:type="dxa"/>
            <w:gridSpan w:val="2"/>
            <w:shd w:val="clear" w:color="auto" w:fill="FDE9D9" w:themeFill="accent6" w:themeFillTint="33"/>
            <w:vAlign w:val="center"/>
            <w:hideMark/>
          </w:tcPr>
          <w:p w:rsidR="00D52B25" w:rsidRPr="00BE24DE" w:rsidRDefault="00D52B25" w:rsidP="00E3244B">
            <w:pPr>
              <w:jc w:val="center"/>
              <w:rPr>
                <w:sz w:val="18"/>
                <w:szCs w:val="18"/>
              </w:rPr>
            </w:pPr>
            <w:r w:rsidRPr="00BE24DE">
              <w:rPr>
                <w:sz w:val="18"/>
                <w:szCs w:val="18"/>
              </w:rPr>
              <w:t>Изменение показателей</w:t>
            </w:r>
          </w:p>
        </w:tc>
        <w:tc>
          <w:tcPr>
            <w:tcW w:w="1134" w:type="dxa"/>
            <w:vMerge w:val="restart"/>
            <w:shd w:val="clear" w:color="auto" w:fill="FDE9D9" w:themeFill="accent6" w:themeFillTint="33"/>
            <w:vAlign w:val="center"/>
            <w:hideMark/>
          </w:tcPr>
          <w:p w:rsidR="00D52B25" w:rsidRPr="00BE24DE" w:rsidRDefault="00D52B25" w:rsidP="00D52B25">
            <w:pPr>
              <w:jc w:val="center"/>
              <w:rPr>
                <w:sz w:val="18"/>
                <w:szCs w:val="18"/>
              </w:rPr>
            </w:pPr>
            <w:r w:rsidRPr="00BE24DE">
              <w:rPr>
                <w:sz w:val="18"/>
                <w:szCs w:val="18"/>
              </w:rPr>
              <w:t>Факт исполнения за 2024 год</w:t>
            </w:r>
            <w:r w:rsidRPr="00BE24DE">
              <w:rPr>
                <w:sz w:val="18"/>
                <w:szCs w:val="18"/>
              </w:rPr>
              <w:br/>
              <w:t>(тыс. руб.)</w:t>
            </w:r>
          </w:p>
        </w:tc>
        <w:tc>
          <w:tcPr>
            <w:tcW w:w="2100" w:type="dxa"/>
            <w:gridSpan w:val="2"/>
            <w:vMerge w:val="restart"/>
            <w:shd w:val="clear" w:color="auto" w:fill="FDE9D9" w:themeFill="accent6" w:themeFillTint="33"/>
            <w:vAlign w:val="center"/>
          </w:tcPr>
          <w:p w:rsidR="00D52B25" w:rsidRPr="00BE24DE" w:rsidRDefault="00D52B25" w:rsidP="00D52B25">
            <w:pPr>
              <w:jc w:val="center"/>
              <w:rPr>
                <w:sz w:val="18"/>
                <w:szCs w:val="18"/>
              </w:rPr>
            </w:pPr>
            <w:r w:rsidRPr="00BE24DE">
              <w:rPr>
                <w:sz w:val="18"/>
                <w:szCs w:val="18"/>
              </w:rPr>
              <w:t>Фа</w:t>
            </w:r>
            <w:proofErr w:type="gramStart"/>
            <w:r w:rsidRPr="00BE24DE">
              <w:rPr>
                <w:sz w:val="18"/>
                <w:szCs w:val="18"/>
              </w:rPr>
              <w:t>кт к пл</w:t>
            </w:r>
            <w:proofErr w:type="gramEnd"/>
            <w:r w:rsidRPr="00BE24DE">
              <w:rPr>
                <w:sz w:val="18"/>
                <w:szCs w:val="18"/>
              </w:rPr>
              <w:t>ану 2024 года</w:t>
            </w:r>
          </w:p>
        </w:tc>
      </w:tr>
      <w:tr w:rsidR="00D52B25" w:rsidRPr="00BE24DE" w:rsidTr="005F5BFF">
        <w:trPr>
          <w:trHeight w:val="207"/>
        </w:trPr>
        <w:tc>
          <w:tcPr>
            <w:tcW w:w="1809" w:type="dxa"/>
            <w:vMerge/>
            <w:shd w:val="clear" w:color="auto" w:fill="FDE9D9" w:themeFill="accent6" w:themeFillTint="33"/>
            <w:vAlign w:val="center"/>
            <w:hideMark/>
          </w:tcPr>
          <w:p w:rsidR="00D52B25" w:rsidRPr="00BE24DE" w:rsidRDefault="00D52B25" w:rsidP="00E324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2" w:type="dxa"/>
            <w:vMerge/>
            <w:shd w:val="clear" w:color="auto" w:fill="FDE9D9" w:themeFill="accent6" w:themeFillTint="33"/>
            <w:vAlign w:val="center"/>
            <w:hideMark/>
          </w:tcPr>
          <w:p w:rsidR="00D52B25" w:rsidRPr="00BE24DE" w:rsidRDefault="00D52B25" w:rsidP="00E324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DE9D9" w:themeFill="accent6" w:themeFillTint="33"/>
            <w:vAlign w:val="center"/>
            <w:hideMark/>
          </w:tcPr>
          <w:p w:rsidR="00D52B25" w:rsidRPr="00BE24DE" w:rsidRDefault="00D52B25" w:rsidP="00E324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shd w:val="clear" w:color="auto" w:fill="FDE9D9" w:themeFill="accent6" w:themeFillTint="33"/>
            <w:vAlign w:val="center"/>
            <w:hideMark/>
          </w:tcPr>
          <w:p w:rsidR="00D52B25" w:rsidRPr="00BE24DE" w:rsidRDefault="00D52B25" w:rsidP="00E3244B">
            <w:pPr>
              <w:jc w:val="center"/>
              <w:rPr>
                <w:sz w:val="18"/>
                <w:szCs w:val="18"/>
              </w:rPr>
            </w:pPr>
            <w:r w:rsidRPr="00BE24DE">
              <w:rPr>
                <w:sz w:val="18"/>
                <w:szCs w:val="18"/>
              </w:rPr>
              <w:t>%</w:t>
            </w:r>
          </w:p>
        </w:tc>
        <w:tc>
          <w:tcPr>
            <w:tcW w:w="992" w:type="dxa"/>
            <w:vMerge w:val="restart"/>
            <w:shd w:val="clear" w:color="auto" w:fill="FDE9D9" w:themeFill="accent6" w:themeFillTint="33"/>
            <w:vAlign w:val="center"/>
            <w:hideMark/>
          </w:tcPr>
          <w:p w:rsidR="00D52B25" w:rsidRPr="00BE24DE" w:rsidRDefault="00D52B25" w:rsidP="00E3244B">
            <w:pPr>
              <w:jc w:val="center"/>
              <w:rPr>
                <w:sz w:val="18"/>
                <w:szCs w:val="18"/>
              </w:rPr>
            </w:pPr>
            <w:r w:rsidRPr="00BE24DE">
              <w:rPr>
                <w:sz w:val="18"/>
                <w:szCs w:val="18"/>
              </w:rPr>
              <w:t>+/-</w:t>
            </w:r>
          </w:p>
          <w:p w:rsidR="00D52B25" w:rsidRPr="00BE24DE" w:rsidRDefault="00D52B25" w:rsidP="00E3244B">
            <w:pPr>
              <w:jc w:val="center"/>
              <w:rPr>
                <w:sz w:val="18"/>
                <w:szCs w:val="18"/>
              </w:rPr>
            </w:pPr>
            <w:r w:rsidRPr="00BE24DE">
              <w:rPr>
                <w:sz w:val="18"/>
                <w:szCs w:val="18"/>
              </w:rPr>
              <w:t>(тыс.руб.)</w:t>
            </w:r>
          </w:p>
        </w:tc>
        <w:tc>
          <w:tcPr>
            <w:tcW w:w="1134" w:type="dxa"/>
            <w:vMerge/>
            <w:shd w:val="clear" w:color="auto" w:fill="FDE9D9" w:themeFill="accent6" w:themeFillTint="33"/>
            <w:hideMark/>
          </w:tcPr>
          <w:p w:rsidR="00D52B25" w:rsidRPr="00BE24DE" w:rsidRDefault="00D52B25" w:rsidP="00396E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00" w:type="dxa"/>
            <w:gridSpan w:val="2"/>
            <w:vMerge/>
            <w:shd w:val="clear" w:color="auto" w:fill="FDE9D9" w:themeFill="accent6" w:themeFillTint="33"/>
            <w:hideMark/>
          </w:tcPr>
          <w:p w:rsidR="00D52B25" w:rsidRPr="00BE24DE" w:rsidRDefault="00D52B25" w:rsidP="00396EDA">
            <w:pPr>
              <w:jc w:val="center"/>
              <w:rPr>
                <w:sz w:val="18"/>
                <w:szCs w:val="18"/>
              </w:rPr>
            </w:pPr>
          </w:p>
        </w:tc>
      </w:tr>
      <w:tr w:rsidR="006D5374" w:rsidRPr="00BE24DE" w:rsidTr="00D903FE">
        <w:trPr>
          <w:trHeight w:val="263"/>
        </w:trPr>
        <w:tc>
          <w:tcPr>
            <w:tcW w:w="1809" w:type="dxa"/>
            <w:vMerge/>
            <w:shd w:val="clear" w:color="auto" w:fill="FDE9D9" w:themeFill="accent6" w:themeFillTint="33"/>
            <w:hideMark/>
          </w:tcPr>
          <w:p w:rsidR="006D5374" w:rsidRPr="00BE24DE" w:rsidRDefault="006D5374" w:rsidP="00396E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2" w:type="dxa"/>
            <w:vMerge/>
            <w:shd w:val="clear" w:color="auto" w:fill="FDE9D9" w:themeFill="accent6" w:themeFillTint="33"/>
            <w:hideMark/>
          </w:tcPr>
          <w:p w:rsidR="006D5374" w:rsidRPr="00BE24DE" w:rsidRDefault="006D5374" w:rsidP="00396E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DE9D9" w:themeFill="accent6" w:themeFillTint="33"/>
            <w:hideMark/>
          </w:tcPr>
          <w:p w:rsidR="006D5374" w:rsidRPr="00BE24DE" w:rsidRDefault="006D5374" w:rsidP="00396E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FDE9D9" w:themeFill="accent6" w:themeFillTint="33"/>
            <w:hideMark/>
          </w:tcPr>
          <w:p w:rsidR="006D5374" w:rsidRPr="00BE24DE" w:rsidRDefault="006D5374" w:rsidP="00396E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DE9D9" w:themeFill="accent6" w:themeFillTint="33"/>
            <w:hideMark/>
          </w:tcPr>
          <w:p w:rsidR="006D5374" w:rsidRPr="00BE24DE" w:rsidRDefault="006D5374" w:rsidP="00396E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DE9D9" w:themeFill="accent6" w:themeFillTint="33"/>
            <w:hideMark/>
          </w:tcPr>
          <w:p w:rsidR="006D5374" w:rsidRPr="00BE24DE" w:rsidRDefault="006D5374" w:rsidP="00396E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FDE9D9" w:themeFill="accent6" w:themeFillTint="33"/>
            <w:hideMark/>
          </w:tcPr>
          <w:p w:rsidR="006D5374" w:rsidRPr="00BE24DE" w:rsidRDefault="006D5374" w:rsidP="00396EDA">
            <w:pPr>
              <w:jc w:val="center"/>
              <w:rPr>
                <w:sz w:val="18"/>
                <w:szCs w:val="18"/>
              </w:rPr>
            </w:pPr>
            <w:r w:rsidRPr="00BE24DE">
              <w:rPr>
                <w:sz w:val="18"/>
                <w:szCs w:val="18"/>
              </w:rPr>
              <w:t>%</w:t>
            </w:r>
          </w:p>
        </w:tc>
        <w:tc>
          <w:tcPr>
            <w:tcW w:w="1392" w:type="dxa"/>
            <w:shd w:val="clear" w:color="auto" w:fill="FDE9D9" w:themeFill="accent6" w:themeFillTint="33"/>
            <w:hideMark/>
          </w:tcPr>
          <w:p w:rsidR="006D5374" w:rsidRPr="00BE24DE" w:rsidRDefault="006D5374" w:rsidP="00396EDA">
            <w:pPr>
              <w:jc w:val="center"/>
              <w:rPr>
                <w:sz w:val="18"/>
                <w:szCs w:val="18"/>
              </w:rPr>
            </w:pPr>
            <w:r w:rsidRPr="00BE24DE">
              <w:rPr>
                <w:sz w:val="18"/>
                <w:szCs w:val="18"/>
              </w:rPr>
              <w:t>+, - тыс. руб.</w:t>
            </w:r>
          </w:p>
        </w:tc>
      </w:tr>
      <w:tr w:rsidR="0037013A" w:rsidRPr="00BE24DE" w:rsidTr="005F5BFF">
        <w:trPr>
          <w:trHeight w:val="270"/>
        </w:trPr>
        <w:tc>
          <w:tcPr>
            <w:tcW w:w="1809" w:type="dxa"/>
            <w:shd w:val="clear" w:color="auto" w:fill="EAF1DD" w:themeFill="accent3" w:themeFillTint="33"/>
            <w:hideMark/>
          </w:tcPr>
          <w:p w:rsidR="00B20741" w:rsidRPr="00BE24DE" w:rsidRDefault="00B20741" w:rsidP="00794154">
            <w:pPr>
              <w:rPr>
                <w:sz w:val="18"/>
                <w:szCs w:val="18"/>
              </w:rPr>
            </w:pPr>
            <w:r w:rsidRPr="00BE24DE">
              <w:rPr>
                <w:sz w:val="18"/>
                <w:szCs w:val="18"/>
              </w:rPr>
              <w:t>Общий объем доходов всего: в том числе:</w:t>
            </w:r>
          </w:p>
        </w:tc>
        <w:tc>
          <w:tcPr>
            <w:tcW w:w="1302" w:type="dxa"/>
            <w:shd w:val="clear" w:color="auto" w:fill="EAF1DD" w:themeFill="accent3" w:themeFillTint="33"/>
            <w:vAlign w:val="center"/>
            <w:hideMark/>
          </w:tcPr>
          <w:p w:rsidR="00B20741" w:rsidRPr="00BE24DE" w:rsidRDefault="00B20741">
            <w:pPr>
              <w:jc w:val="right"/>
              <w:rPr>
                <w:sz w:val="16"/>
                <w:szCs w:val="16"/>
              </w:rPr>
            </w:pPr>
            <w:r w:rsidRPr="00BE24DE">
              <w:rPr>
                <w:sz w:val="16"/>
                <w:szCs w:val="16"/>
              </w:rPr>
              <w:t>34 169,4</w:t>
            </w:r>
          </w:p>
        </w:tc>
        <w:tc>
          <w:tcPr>
            <w:tcW w:w="1701" w:type="dxa"/>
            <w:shd w:val="clear" w:color="auto" w:fill="EAF1DD" w:themeFill="accent3" w:themeFillTint="33"/>
            <w:vAlign w:val="center"/>
            <w:hideMark/>
          </w:tcPr>
          <w:p w:rsidR="00B20741" w:rsidRPr="00BE24DE" w:rsidRDefault="00B20741">
            <w:pPr>
              <w:jc w:val="right"/>
              <w:rPr>
                <w:sz w:val="16"/>
                <w:szCs w:val="16"/>
              </w:rPr>
            </w:pPr>
            <w:r w:rsidRPr="00BE24DE">
              <w:rPr>
                <w:sz w:val="16"/>
                <w:szCs w:val="16"/>
              </w:rPr>
              <w:t>135 863,5</w:t>
            </w:r>
          </w:p>
        </w:tc>
        <w:tc>
          <w:tcPr>
            <w:tcW w:w="709" w:type="dxa"/>
            <w:shd w:val="clear" w:color="auto" w:fill="EAF1DD" w:themeFill="accent3" w:themeFillTint="33"/>
            <w:vAlign w:val="center"/>
            <w:hideMark/>
          </w:tcPr>
          <w:p w:rsidR="00B20741" w:rsidRPr="00BE24DE" w:rsidRDefault="00B20741">
            <w:pPr>
              <w:jc w:val="right"/>
              <w:rPr>
                <w:sz w:val="16"/>
                <w:szCs w:val="16"/>
              </w:rPr>
            </w:pPr>
            <w:r w:rsidRPr="00BE24DE">
              <w:rPr>
                <w:sz w:val="16"/>
                <w:szCs w:val="16"/>
              </w:rPr>
              <w:t>397,6</w:t>
            </w:r>
          </w:p>
        </w:tc>
        <w:tc>
          <w:tcPr>
            <w:tcW w:w="992" w:type="dxa"/>
            <w:shd w:val="clear" w:color="auto" w:fill="EAF1DD" w:themeFill="accent3" w:themeFillTint="33"/>
            <w:vAlign w:val="center"/>
            <w:hideMark/>
          </w:tcPr>
          <w:p w:rsidR="00B20741" w:rsidRPr="00BE24DE" w:rsidRDefault="00B20741">
            <w:pPr>
              <w:jc w:val="right"/>
              <w:rPr>
                <w:sz w:val="16"/>
                <w:szCs w:val="16"/>
              </w:rPr>
            </w:pPr>
            <w:r w:rsidRPr="00BE24DE">
              <w:rPr>
                <w:sz w:val="16"/>
                <w:szCs w:val="16"/>
              </w:rPr>
              <w:t>101 694,1</w:t>
            </w:r>
          </w:p>
        </w:tc>
        <w:tc>
          <w:tcPr>
            <w:tcW w:w="1134" w:type="dxa"/>
            <w:shd w:val="clear" w:color="auto" w:fill="EAF1DD" w:themeFill="accent3" w:themeFillTint="33"/>
            <w:vAlign w:val="center"/>
            <w:hideMark/>
          </w:tcPr>
          <w:p w:rsidR="00B20741" w:rsidRPr="00BE24DE" w:rsidRDefault="00B20741">
            <w:pPr>
              <w:jc w:val="right"/>
              <w:rPr>
                <w:sz w:val="16"/>
                <w:szCs w:val="16"/>
              </w:rPr>
            </w:pPr>
            <w:r w:rsidRPr="00BE24DE">
              <w:rPr>
                <w:sz w:val="16"/>
                <w:szCs w:val="16"/>
              </w:rPr>
              <w:t>127 410,3</w:t>
            </w:r>
          </w:p>
        </w:tc>
        <w:tc>
          <w:tcPr>
            <w:tcW w:w="708" w:type="dxa"/>
            <w:shd w:val="clear" w:color="auto" w:fill="EAF1DD" w:themeFill="accent3" w:themeFillTint="33"/>
            <w:vAlign w:val="center"/>
            <w:hideMark/>
          </w:tcPr>
          <w:p w:rsidR="00B20741" w:rsidRPr="00BE24DE" w:rsidRDefault="00B20741">
            <w:pPr>
              <w:jc w:val="right"/>
              <w:rPr>
                <w:sz w:val="16"/>
                <w:szCs w:val="16"/>
              </w:rPr>
            </w:pPr>
            <w:r w:rsidRPr="00BE24DE">
              <w:rPr>
                <w:sz w:val="16"/>
                <w:szCs w:val="16"/>
              </w:rPr>
              <w:t>93,8</w:t>
            </w:r>
          </w:p>
        </w:tc>
        <w:tc>
          <w:tcPr>
            <w:tcW w:w="1392" w:type="dxa"/>
            <w:shd w:val="clear" w:color="auto" w:fill="EAF1DD" w:themeFill="accent3" w:themeFillTint="33"/>
            <w:vAlign w:val="center"/>
            <w:hideMark/>
          </w:tcPr>
          <w:p w:rsidR="00B20741" w:rsidRPr="00BE24DE" w:rsidRDefault="00B20741">
            <w:pPr>
              <w:jc w:val="right"/>
              <w:rPr>
                <w:sz w:val="16"/>
                <w:szCs w:val="16"/>
              </w:rPr>
            </w:pPr>
            <w:r w:rsidRPr="00BE24DE">
              <w:rPr>
                <w:sz w:val="16"/>
                <w:szCs w:val="16"/>
              </w:rPr>
              <w:t>-8 453,2</w:t>
            </w:r>
          </w:p>
        </w:tc>
      </w:tr>
      <w:tr w:rsidR="0037013A" w:rsidRPr="00BE24DE" w:rsidTr="005F5BFF">
        <w:trPr>
          <w:trHeight w:val="270"/>
        </w:trPr>
        <w:tc>
          <w:tcPr>
            <w:tcW w:w="1809" w:type="dxa"/>
            <w:shd w:val="clear" w:color="auto" w:fill="auto"/>
            <w:hideMark/>
          </w:tcPr>
          <w:p w:rsidR="00B20741" w:rsidRPr="00BE24DE" w:rsidRDefault="00B20741" w:rsidP="00794154">
            <w:pPr>
              <w:rPr>
                <w:sz w:val="18"/>
                <w:szCs w:val="18"/>
              </w:rPr>
            </w:pPr>
            <w:r w:rsidRPr="00BE24DE">
              <w:rPr>
                <w:sz w:val="18"/>
                <w:szCs w:val="18"/>
              </w:rPr>
              <w:t>-налоговые и неналоговые доходы</w:t>
            </w:r>
          </w:p>
        </w:tc>
        <w:tc>
          <w:tcPr>
            <w:tcW w:w="1302" w:type="dxa"/>
            <w:shd w:val="clear" w:color="auto" w:fill="auto"/>
            <w:vAlign w:val="center"/>
            <w:hideMark/>
          </w:tcPr>
          <w:p w:rsidR="00B20741" w:rsidRPr="00BE24DE" w:rsidRDefault="00B20741">
            <w:pPr>
              <w:jc w:val="right"/>
              <w:rPr>
                <w:sz w:val="16"/>
                <w:szCs w:val="16"/>
              </w:rPr>
            </w:pPr>
            <w:r w:rsidRPr="00BE24DE">
              <w:rPr>
                <w:sz w:val="16"/>
                <w:szCs w:val="16"/>
              </w:rPr>
              <w:t>16 583,0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20741" w:rsidRPr="00BE24DE" w:rsidRDefault="00B20741">
            <w:pPr>
              <w:jc w:val="right"/>
              <w:rPr>
                <w:sz w:val="16"/>
                <w:szCs w:val="16"/>
              </w:rPr>
            </w:pPr>
            <w:r w:rsidRPr="00BE24DE">
              <w:rPr>
                <w:sz w:val="16"/>
                <w:szCs w:val="16"/>
              </w:rPr>
              <w:t>41 803,0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20741" w:rsidRPr="00BE24DE" w:rsidRDefault="00B20741">
            <w:pPr>
              <w:jc w:val="right"/>
              <w:rPr>
                <w:sz w:val="16"/>
                <w:szCs w:val="16"/>
              </w:rPr>
            </w:pPr>
            <w:r w:rsidRPr="00BE24DE">
              <w:rPr>
                <w:sz w:val="16"/>
                <w:szCs w:val="16"/>
              </w:rPr>
              <w:t>252,1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20741" w:rsidRPr="00BE24DE" w:rsidRDefault="00B20741">
            <w:pPr>
              <w:jc w:val="right"/>
              <w:rPr>
                <w:sz w:val="16"/>
                <w:szCs w:val="16"/>
              </w:rPr>
            </w:pPr>
            <w:r w:rsidRPr="00BE24DE">
              <w:rPr>
                <w:sz w:val="16"/>
                <w:szCs w:val="16"/>
              </w:rPr>
              <w:t>25 220,0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20741" w:rsidRPr="00BE24DE" w:rsidRDefault="00B20741">
            <w:pPr>
              <w:jc w:val="right"/>
              <w:rPr>
                <w:sz w:val="16"/>
                <w:szCs w:val="16"/>
              </w:rPr>
            </w:pPr>
            <w:r w:rsidRPr="00BE24DE">
              <w:rPr>
                <w:sz w:val="16"/>
                <w:szCs w:val="16"/>
              </w:rPr>
              <w:t>42 258,5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B20741" w:rsidRPr="00BE24DE" w:rsidRDefault="00B20741">
            <w:pPr>
              <w:jc w:val="right"/>
              <w:rPr>
                <w:sz w:val="16"/>
                <w:szCs w:val="16"/>
              </w:rPr>
            </w:pPr>
            <w:r w:rsidRPr="00BE24DE">
              <w:rPr>
                <w:sz w:val="16"/>
                <w:szCs w:val="16"/>
              </w:rPr>
              <w:t>101,1</w:t>
            </w:r>
          </w:p>
        </w:tc>
        <w:tc>
          <w:tcPr>
            <w:tcW w:w="1392" w:type="dxa"/>
            <w:shd w:val="clear" w:color="auto" w:fill="auto"/>
            <w:vAlign w:val="center"/>
            <w:hideMark/>
          </w:tcPr>
          <w:p w:rsidR="00B20741" w:rsidRPr="00BE24DE" w:rsidRDefault="00B20741">
            <w:pPr>
              <w:jc w:val="right"/>
              <w:rPr>
                <w:sz w:val="16"/>
                <w:szCs w:val="16"/>
              </w:rPr>
            </w:pPr>
            <w:r w:rsidRPr="00BE24DE">
              <w:rPr>
                <w:sz w:val="16"/>
                <w:szCs w:val="16"/>
              </w:rPr>
              <w:t>455,5</w:t>
            </w:r>
          </w:p>
        </w:tc>
      </w:tr>
      <w:tr w:rsidR="0037013A" w:rsidRPr="00BE24DE" w:rsidTr="005F5BFF">
        <w:trPr>
          <w:trHeight w:val="270"/>
        </w:trPr>
        <w:tc>
          <w:tcPr>
            <w:tcW w:w="1809" w:type="dxa"/>
            <w:shd w:val="clear" w:color="auto" w:fill="auto"/>
            <w:hideMark/>
          </w:tcPr>
          <w:p w:rsidR="00B20741" w:rsidRPr="00BE24DE" w:rsidRDefault="00B20741" w:rsidP="00794154">
            <w:pPr>
              <w:rPr>
                <w:sz w:val="18"/>
                <w:szCs w:val="18"/>
              </w:rPr>
            </w:pPr>
            <w:r w:rsidRPr="00BE24DE">
              <w:rPr>
                <w:sz w:val="18"/>
                <w:szCs w:val="18"/>
              </w:rPr>
              <w:t>-безвозмездные поступления</w:t>
            </w:r>
          </w:p>
        </w:tc>
        <w:tc>
          <w:tcPr>
            <w:tcW w:w="1302" w:type="dxa"/>
            <w:shd w:val="clear" w:color="auto" w:fill="auto"/>
            <w:vAlign w:val="center"/>
            <w:hideMark/>
          </w:tcPr>
          <w:p w:rsidR="00B20741" w:rsidRPr="00BE24DE" w:rsidRDefault="00B20741">
            <w:pPr>
              <w:jc w:val="right"/>
              <w:rPr>
                <w:sz w:val="16"/>
                <w:szCs w:val="16"/>
              </w:rPr>
            </w:pPr>
            <w:r w:rsidRPr="00BE24DE">
              <w:rPr>
                <w:sz w:val="16"/>
                <w:szCs w:val="16"/>
              </w:rPr>
              <w:t>17 586,4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20741" w:rsidRPr="00BE24DE" w:rsidRDefault="00B20741">
            <w:pPr>
              <w:jc w:val="right"/>
              <w:rPr>
                <w:sz w:val="16"/>
                <w:szCs w:val="16"/>
              </w:rPr>
            </w:pPr>
            <w:r w:rsidRPr="00BE24DE">
              <w:rPr>
                <w:sz w:val="16"/>
                <w:szCs w:val="16"/>
              </w:rPr>
              <w:t>94 060,5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20741" w:rsidRPr="00BE24DE" w:rsidRDefault="00B20741">
            <w:pPr>
              <w:jc w:val="right"/>
              <w:rPr>
                <w:sz w:val="16"/>
                <w:szCs w:val="16"/>
              </w:rPr>
            </w:pPr>
            <w:r w:rsidRPr="00BE24DE">
              <w:rPr>
                <w:sz w:val="16"/>
                <w:szCs w:val="16"/>
              </w:rPr>
              <w:t>534,8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20741" w:rsidRPr="00BE24DE" w:rsidRDefault="00B20741">
            <w:pPr>
              <w:jc w:val="right"/>
              <w:rPr>
                <w:sz w:val="16"/>
                <w:szCs w:val="16"/>
              </w:rPr>
            </w:pPr>
            <w:r w:rsidRPr="00BE24DE">
              <w:rPr>
                <w:sz w:val="16"/>
                <w:szCs w:val="16"/>
              </w:rPr>
              <w:t>76 474,1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20741" w:rsidRPr="00BE24DE" w:rsidRDefault="00B20741">
            <w:pPr>
              <w:jc w:val="right"/>
              <w:rPr>
                <w:sz w:val="16"/>
                <w:szCs w:val="16"/>
              </w:rPr>
            </w:pPr>
            <w:r w:rsidRPr="00BE24DE">
              <w:rPr>
                <w:sz w:val="16"/>
                <w:szCs w:val="16"/>
              </w:rPr>
              <w:t>85 151,8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B20741" w:rsidRPr="00BE24DE" w:rsidRDefault="00B20741">
            <w:pPr>
              <w:jc w:val="right"/>
              <w:rPr>
                <w:sz w:val="16"/>
                <w:szCs w:val="16"/>
              </w:rPr>
            </w:pPr>
            <w:r w:rsidRPr="00BE24DE">
              <w:rPr>
                <w:sz w:val="16"/>
                <w:szCs w:val="16"/>
              </w:rPr>
              <w:t>90,5</w:t>
            </w:r>
          </w:p>
        </w:tc>
        <w:tc>
          <w:tcPr>
            <w:tcW w:w="1392" w:type="dxa"/>
            <w:shd w:val="clear" w:color="auto" w:fill="auto"/>
            <w:vAlign w:val="center"/>
            <w:hideMark/>
          </w:tcPr>
          <w:p w:rsidR="00B20741" w:rsidRPr="00BE24DE" w:rsidRDefault="00B20741">
            <w:pPr>
              <w:jc w:val="right"/>
              <w:rPr>
                <w:sz w:val="16"/>
                <w:szCs w:val="16"/>
              </w:rPr>
            </w:pPr>
            <w:r w:rsidRPr="00BE24DE">
              <w:rPr>
                <w:sz w:val="16"/>
                <w:szCs w:val="16"/>
              </w:rPr>
              <w:t>-8 908,7</w:t>
            </w:r>
          </w:p>
        </w:tc>
      </w:tr>
      <w:tr w:rsidR="0037013A" w:rsidRPr="00BE24DE" w:rsidTr="005F5BFF">
        <w:trPr>
          <w:trHeight w:val="270"/>
        </w:trPr>
        <w:tc>
          <w:tcPr>
            <w:tcW w:w="1809" w:type="dxa"/>
            <w:shd w:val="clear" w:color="auto" w:fill="EAF1DD" w:themeFill="accent3" w:themeFillTint="33"/>
            <w:hideMark/>
          </w:tcPr>
          <w:p w:rsidR="00B20741" w:rsidRPr="00BE24DE" w:rsidRDefault="00B20741" w:rsidP="00794154">
            <w:pPr>
              <w:rPr>
                <w:sz w:val="18"/>
                <w:szCs w:val="18"/>
              </w:rPr>
            </w:pPr>
            <w:r w:rsidRPr="00BE24DE">
              <w:rPr>
                <w:sz w:val="18"/>
                <w:szCs w:val="18"/>
              </w:rPr>
              <w:t>Общий объем расходов</w:t>
            </w:r>
          </w:p>
        </w:tc>
        <w:tc>
          <w:tcPr>
            <w:tcW w:w="1302" w:type="dxa"/>
            <w:shd w:val="clear" w:color="auto" w:fill="EAF1DD" w:themeFill="accent3" w:themeFillTint="33"/>
            <w:vAlign w:val="center"/>
            <w:hideMark/>
          </w:tcPr>
          <w:p w:rsidR="00B20741" w:rsidRPr="00BE24DE" w:rsidRDefault="00B20741">
            <w:pPr>
              <w:jc w:val="right"/>
              <w:rPr>
                <w:sz w:val="16"/>
                <w:szCs w:val="16"/>
              </w:rPr>
            </w:pPr>
            <w:r w:rsidRPr="00BE24DE">
              <w:rPr>
                <w:sz w:val="16"/>
                <w:szCs w:val="16"/>
              </w:rPr>
              <w:t>34 169,4</w:t>
            </w:r>
          </w:p>
        </w:tc>
        <w:tc>
          <w:tcPr>
            <w:tcW w:w="1701" w:type="dxa"/>
            <w:shd w:val="clear" w:color="auto" w:fill="EAF1DD" w:themeFill="accent3" w:themeFillTint="33"/>
            <w:vAlign w:val="center"/>
            <w:hideMark/>
          </w:tcPr>
          <w:p w:rsidR="00B20741" w:rsidRPr="00BE24DE" w:rsidRDefault="00B20741">
            <w:pPr>
              <w:jc w:val="right"/>
              <w:rPr>
                <w:sz w:val="16"/>
                <w:szCs w:val="16"/>
              </w:rPr>
            </w:pPr>
            <w:r w:rsidRPr="00BE24DE">
              <w:rPr>
                <w:sz w:val="16"/>
                <w:szCs w:val="16"/>
              </w:rPr>
              <w:t>137 838,7</w:t>
            </w:r>
          </w:p>
        </w:tc>
        <w:tc>
          <w:tcPr>
            <w:tcW w:w="709" w:type="dxa"/>
            <w:shd w:val="clear" w:color="auto" w:fill="EAF1DD" w:themeFill="accent3" w:themeFillTint="33"/>
            <w:vAlign w:val="center"/>
            <w:hideMark/>
          </w:tcPr>
          <w:p w:rsidR="00B20741" w:rsidRPr="00BE24DE" w:rsidRDefault="00B20741">
            <w:pPr>
              <w:jc w:val="right"/>
              <w:rPr>
                <w:sz w:val="16"/>
                <w:szCs w:val="16"/>
              </w:rPr>
            </w:pPr>
            <w:r w:rsidRPr="00BE24DE">
              <w:rPr>
                <w:sz w:val="16"/>
                <w:szCs w:val="16"/>
              </w:rPr>
              <w:t>403,4</w:t>
            </w:r>
          </w:p>
        </w:tc>
        <w:tc>
          <w:tcPr>
            <w:tcW w:w="992" w:type="dxa"/>
            <w:shd w:val="clear" w:color="auto" w:fill="EAF1DD" w:themeFill="accent3" w:themeFillTint="33"/>
            <w:vAlign w:val="center"/>
            <w:hideMark/>
          </w:tcPr>
          <w:p w:rsidR="00B20741" w:rsidRPr="00BE24DE" w:rsidRDefault="00B20741">
            <w:pPr>
              <w:jc w:val="right"/>
              <w:rPr>
                <w:sz w:val="16"/>
                <w:szCs w:val="16"/>
              </w:rPr>
            </w:pPr>
            <w:r w:rsidRPr="00BE24DE">
              <w:rPr>
                <w:sz w:val="16"/>
                <w:szCs w:val="16"/>
              </w:rPr>
              <w:t>103 669,3</w:t>
            </w:r>
          </w:p>
        </w:tc>
        <w:tc>
          <w:tcPr>
            <w:tcW w:w="1134" w:type="dxa"/>
            <w:shd w:val="clear" w:color="auto" w:fill="EAF1DD" w:themeFill="accent3" w:themeFillTint="33"/>
            <w:vAlign w:val="center"/>
            <w:hideMark/>
          </w:tcPr>
          <w:p w:rsidR="00B20741" w:rsidRPr="00BE24DE" w:rsidRDefault="00B20741">
            <w:pPr>
              <w:jc w:val="right"/>
              <w:rPr>
                <w:sz w:val="16"/>
                <w:szCs w:val="16"/>
              </w:rPr>
            </w:pPr>
            <w:r w:rsidRPr="00BE24DE">
              <w:rPr>
                <w:sz w:val="16"/>
                <w:szCs w:val="16"/>
              </w:rPr>
              <w:t>117 973,2</w:t>
            </w:r>
          </w:p>
        </w:tc>
        <w:tc>
          <w:tcPr>
            <w:tcW w:w="708" w:type="dxa"/>
            <w:shd w:val="clear" w:color="auto" w:fill="EAF1DD" w:themeFill="accent3" w:themeFillTint="33"/>
            <w:vAlign w:val="center"/>
            <w:hideMark/>
          </w:tcPr>
          <w:p w:rsidR="00B20741" w:rsidRPr="00BE24DE" w:rsidRDefault="00B20741">
            <w:pPr>
              <w:jc w:val="right"/>
              <w:rPr>
                <w:sz w:val="16"/>
                <w:szCs w:val="16"/>
              </w:rPr>
            </w:pPr>
            <w:r w:rsidRPr="00BE24DE">
              <w:rPr>
                <w:sz w:val="16"/>
                <w:szCs w:val="16"/>
              </w:rPr>
              <w:t>85,6</w:t>
            </w:r>
          </w:p>
        </w:tc>
        <w:tc>
          <w:tcPr>
            <w:tcW w:w="1392" w:type="dxa"/>
            <w:shd w:val="clear" w:color="auto" w:fill="EAF1DD" w:themeFill="accent3" w:themeFillTint="33"/>
            <w:vAlign w:val="center"/>
            <w:hideMark/>
          </w:tcPr>
          <w:p w:rsidR="00B20741" w:rsidRPr="00BE24DE" w:rsidRDefault="00B20741">
            <w:pPr>
              <w:jc w:val="right"/>
              <w:rPr>
                <w:sz w:val="16"/>
                <w:szCs w:val="16"/>
              </w:rPr>
            </w:pPr>
            <w:r w:rsidRPr="00BE24DE">
              <w:rPr>
                <w:sz w:val="16"/>
                <w:szCs w:val="16"/>
              </w:rPr>
              <w:t>-19 865,5</w:t>
            </w:r>
          </w:p>
        </w:tc>
      </w:tr>
      <w:tr w:rsidR="0037013A" w:rsidRPr="00BE24DE" w:rsidTr="005F5BFF">
        <w:trPr>
          <w:trHeight w:val="270"/>
        </w:trPr>
        <w:tc>
          <w:tcPr>
            <w:tcW w:w="1809" w:type="dxa"/>
            <w:shd w:val="clear" w:color="auto" w:fill="auto"/>
            <w:hideMark/>
          </w:tcPr>
          <w:p w:rsidR="00B20741" w:rsidRPr="00BE24DE" w:rsidRDefault="00B20741" w:rsidP="00794154">
            <w:pPr>
              <w:rPr>
                <w:sz w:val="18"/>
                <w:szCs w:val="18"/>
              </w:rPr>
            </w:pPr>
            <w:r w:rsidRPr="00BE24DE">
              <w:rPr>
                <w:sz w:val="18"/>
                <w:szCs w:val="18"/>
              </w:rPr>
              <w:t>Дефицит</w:t>
            </w:r>
            <w:proofErr w:type="gramStart"/>
            <w:r w:rsidRPr="00BE24DE">
              <w:rPr>
                <w:sz w:val="18"/>
                <w:szCs w:val="18"/>
              </w:rPr>
              <w:t xml:space="preserve"> -, </w:t>
            </w:r>
            <w:proofErr w:type="gramEnd"/>
            <w:r w:rsidRPr="00BE24DE">
              <w:rPr>
                <w:sz w:val="18"/>
                <w:szCs w:val="18"/>
              </w:rPr>
              <w:t>профицит +</w:t>
            </w:r>
          </w:p>
        </w:tc>
        <w:tc>
          <w:tcPr>
            <w:tcW w:w="1302" w:type="dxa"/>
            <w:shd w:val="clear" w:color="auto" w:fill="auto"/>
            <w:vAlign w:val="center"/>
            <w:hideMark/>
          </w:tcPr>
          <w:p w:rsidR="00B20741" w:rsidRPr="00BE24DE" w:rsidRDefault="00B20741">
            <w:pPr>
              <w:jc w:val="right"/>
              <w:rPr>
                <w:sz w:val="16"/>
                <w:szCs w:val="16"/>
              </w:rPr>
            </w:pPr>
            <w:r w:rsidRPr="00BE24DE">
              <w:rPr>
                <w:sz w:val="16"/>
                <w:szCs w:val="16"/>
              </w:rPr>
              <w:t>0,0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20741" w:rsidRPr="00BE24DE" w:rsidRDefault="00B20741">
            <w:pPr>
              <w:jc w:val="right"/>
              <w:rPr>
                <w:sz w:val="16"/>
                <w:szCs w:val="16"/>
              </w:rPr>
            </w:pPr>
            <w:r w:rsidRPr="00BE24DE">
              <w:rPr>
                <w:sz w:val="16"/>
                <w:szCs w:val="16"/>
              </w:rPr>
              <w:t>-1 975,2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20741" w:rsidRPr="00BE24DE" w:rsidRDefault="00B20741">
            <w:pPr>
              <w:jc w:val="right"/>
              <w:rPr>
                <w:sz w:val="16"/>
                <w:szCs w:val="16"/>
              </w:rPr>
            </w:pPr>
            <w:r w:rsidRPr="00BE24D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20741" w:rsidRPr="00BE24DE" w:rsidRDefault="00B20741">
            <w:pPr>
              <w:jc w:val="right"/>
              <w:rPr>
                <w:sz w:val="16"/>
                <w:szCs w:val="16"/>
              </w:rPr>
            </w:pPr>
            <w:r w:rsidRPr="00BE24DE">
              <w:rPr>
                <w:sz w:val="16"/>
                <w:szCs w:val="16"/>
              </w:rPr>
              <w:t>-1 975,2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20741" w:rsidRPr="00BE24DE" w:rsidRDefault="00B20741">
            <w:pPr>
              <w:jc w:val="right"/>
              <w:rPr>
                <w:sz w:val="16"/>
                <w:szCs w:val="16"/>
              </w:rPr>
            </w:pPr>
            <w:r w:rsidRPr="00BE24DE">
              <w:rPr>
                <w:sz w:val="16"/>
                <w:szCs w:val="16"/>
              </w:rPr>
              <w:t>9 437,1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B20741" w:rsidRPr="00BE24DE" w:rsidRDefault="00B20741">
            <w:pPr>
              <w:jc w:val="right"/>
              <w:rPr>
                <w:sz w:val="16"/>
                <w:szCs w:val="16"/>
              </w:rPr>
            </w:pPr>
            <w:r w:rsidRPr="00BE24DE">
              <w:rPr>
                <w:sz w:val="16"/>
                <w:szCs w:val="16"/>
              </w:rPr>
              <w:t>х</w:t>
            </w:r>
          </w:p>
        </w:tc>
        <w:tc>
          <w:tcPr>
            <w:tcW w:w="1392" w:type="dxa"/>
            <w:shd w:val="clear" w:color="auto" w:fill="auto"/>
            <w:vAlign w:val="center"/>
            <w:hideMark/>
          </w:tcPr>
          <w:p w:rsidR="00B20741" w:rsidRPr="00BE24DE" w:rsidRDefault="00B20741">
            <w:pPr>
              <w:jc w:val="right"/>
              <w:rPr>
                <w:sz w:val="16"/>
                <w:szCs w:val="16"/>
              </w:rPr>
            </w:pPr>
            <w:r w:rsidRPr="00BE24DE">
              <w:rPr>
                <w:sz w:val="16"/>
                <w:szCs w:val="16"/>
              </w:rPr>
              <w:t>х</w:t>
            </w:r>
          </w:p>
        </w:tc>
      </w:tr>
    </w:tbl>
    <w:p w:rsidR="00EC4A0F" w:rsidRPr="00BE24DE" w:rsidRDefault="00EC4A0F" w:rsidP="00CE0075">
      <w:pPr>
        <w:jc w:val="right"/>
        <w:rPr>
          <w:sz w:val="24"/>
          <w:szCs w:val="24"/>
        </w:rPr>
      </w:pPr>
    </w:p>
    <w:p w:rsidR="00275F97" w:rsidRPr="00BE24DE" w:rsidRDefault="00275F97" w:rsidP="00275F97">
      <w:pPr>
        <w:shd w:val="clear" w:color="auto" w:fill="FFFFFF"/>
        <w:ind w:firstLine="720"/>
        <w:jc w:val="both"/>
        <w:rPr>
          <w:sz w:val="28"/>
          <w:szCs w:val="28"/>
        </w:rPr>
      </w:pPr>
      <w:r w:rsidRPr="00BE24DE">
        <w:rPr>
          <w:sz w:val="28"/>
          <w:szCs w:val="28"/>
        </w:rPr>
        <w:t>В результате вносимых изменений и дополнений в 20</w:t>
      </w:r>
      <w:r w:rsidR="00976ABD" w:rsidRPr="00BE24DE">
        <w:rPr>
          <w:sz w:val="28"/>
          <w:szCs w:val="28"/>
        </w:rPr>
        <w:t>2</w:t>
      </w:r>
      <w:r w:rsidR="00F53ACB" w:rsidRPr="00BE24DE">
        <w:rPr>
          <w:sz w:val="28"/>
          <w:szCs w:val="28"/>
        </w:rPr>
        <w:t>4</w:t>
      </w:r>
      <w:r w:rsidRPr="00BE24DE">
        <w:rPr>
          <w:sz w:val="28"/>
          <w:szCs w:val="28"/>
        </w:rPr>
        <w:t xml:space="preserve"> году до</w:t>
      </w:r>
      <w:r w:rsidR="008D0DF0" w:rsidRPr="00BE24DE">
        <w:rPr>
          <w:sz w:val="28"/>
          <w:szCs w:val="28"/>
        </w:rPr>
        <w:t xml:space="preserve">ходы бюджета были увеличены на </w:t>
      </w:r>
      <w:r w:rsidR="009369F2" w:rsidRPr="00BE24DE">
        <w:rPr>
          <w:sz w:val="28"/>
          <w:szCs w:val="28"/>
        </w:rPr>
        <w:t>101 694,1</w:t>
      </w:r>
      <w:r w:rsidR="00876A8A" w:rsidRPr="00BE24DE">
        <w:rPr>
          <w:sz w:val="28"/>
          <w:szCs w:val="28"/>
        </w:rPr>
        <w:t xml:space="preserve"> </w:t>
      </w:r>
      <w:r w:rsidRPr="00BE24DE">
        <w:rPr>
          <w:sz w:val="28"/>
          <w:szCs w:val="28"/>
        </w:rPr>
        <w:t xml:space="preserve">тыс.руб. или </w:t>
      </w:r>
      <w:r w:rsidR="00FB571F" w:rsidRPr="00BE24DE">
        <w:rPr>
          <w:sz w:val="28"/>
          <w:szCs w:val="28"/>
        </w:rPr>
        <w:t>в 3,9 раза</w:t>
      </w:r>
      <w:r w:rsidRPr="00BE24DE">
        <w:rPr>
          <w:sz w:val="28"/>
          <w:szCs w:val="28"/>
        </w:rPr>
        <w:t xml:space="preserve"> и утверждены в последней редакции решения о бюджете в общей сумме </w:t>
      </w:r>
      <w:r w:rsidR="00FB571F" w:rsidRPr="00BE24DE">
        <w:rPr>
          <w:sz w:val="28"/>
          <w:szCs w:val="28"/>
        </w:rPr>
        <w:t>135 863,5</w:t>
      </w:r>
      <w:r w:rsidR="00C476A4" w:rsidRPr="00BE24DE">
        <w:rPr>
          <w:sz w:val="28"/>
          <w:szCs w:val="28"/>
        </w:rPr>
        <w:t xml:space="preserve"> </w:t>
      </w:r>
      <w:r w:rsidRPr="00BE24DE">
        <w:rPr>
          <w:sz w:val="28"/>
          <w:szCs w:val="28"/>
        </w:rPr>
        <w:t xml:space="preserve">тыс.руб. Фактическое исполнение доходной части бюджета составило </w:t>
      </w:r>
      <w:r w:rsidR="007F01E4" w:rsidRPr="00BE24DE">
        <w:rPr>
          <w:sz w:val="28"/>
          <w:szCs w:val="28"/>
        </w:rPr>
        <w:t>127 410,3</w:t>
      </w:r>
      <w:r w:rsidR="00C476A4" w:rsidRPr="00BE24DE">
        <w:rPr>
          <w:sz w:val="28"/>
          <w:szCs w:val="28"/>
        </w:rPr>
        <w:t xml:space="preserve"> </w:t>
      </w:r>
      <w:r w:rsidRPr="00BE24DE">
        <w:rPr>
          <w:sz w:val="28"/>
          <w:szCs w:val="28"/>
        </w:rPr>
        <w:t xml:space="preserve">тыс.руб. или </w:t>
      </w:r>
      <w:r w:rsidR="007F01E4" w:rsidRPr="00BE24DE">
        <w:rPr>
          <w:sz w:val="28"/>
          <w:szCs w:val="28"/>
        </w:rPr>
        <w:t xml:space="preserve">93,8 </w:t>
      </w:r>
      <w:r w:rsidR="008174C8" w:rsidRPr="00BE24DE">
        <w:rPr>
          <w:sz w:val="28"/>
          <w:szCs w:val="28"/>
        </w:rPr>
        <w:t>% от плановых назначений.</w:t>
      </w:r>
    </w:p>
    <w:p w:rsidR="00275F97" w:rsidRPr="00BE24DE" w:rsidRDefault="00275F97" w:rsidP="00061144">
      <w:pPr>
        <w:ind w:firstLine="709"/>
        <w:jc w:val="both"/>
        <w:rPr>
          <w:sz w:val="28"/>
          <w:szCs w:val="28"/>
        </w:rPr>
      </w:pPr>
      <w:r w:rsidRPr="00BE24DE">
        <w:rPr>
          <w:sz w:val="28"/>
          <w:szCs w:val="28"/>
        </w:rPr>
        <w:t>Расходы бюджета в течение 20</w:t>
      </w:r>
      <w:r w:rsidR="00F86C60" w:rsidRPr="00BE24DE">
        <w:rPr>
          <w:sz w:val="28"/>
          <w:szCs w:val="28"/>
        </w:rPr>
        <w:t>2</w:t>
      </w:r>
      <w:r w:rsidR="007F01E4" w:rsidRPr="00BE24DE">
        <w:rPr>
          <w:sz w:val="28"/>
          <w:szCs w:val="28"/>
        </w:rPr>
        <w:t>4</w:t>
      </w:r>
      <w:r w:rsidRPr="00BE24DE">
        <w:rPr>
          <w:sz w:val="28"/>
          <w:szCs w:val="28"/>
        </w:rPr>
        <w:t xml:space="preserve"> года были увеличены на </w:t>
      </w:r>
      <w:r w:rsidR="007F01E4" w:rsidRPr="00BE24DE">
        <w:rPr>
          <w:sz w:val="28"/>
          <w:szCs w:val="28"/>
        </w:rPr>
        <w:t>103 669,3</w:t>
      </w:r>
      <w:r w:rsidR="00F301AB" w:rsidRPr="00BE24DE">
        <w:rPr>
          <w:sz w:val="28"/>
          <w:szCs w:val="28"/>
        </w:rPr>
        <w:t xml:space="preserve"> </w:t>
      </w:r>
      <w:r w:rsidRPr="00BE24DE">
        <w:rPr>
          <w:sz w:val="28"/>
          <w:szCs w:val="28"/>
        </w:rPr>
        <w:t xml:space="preserve">тыс.руб. или </w:t>
      </w:r>
      <w:r w:rsidR="007F01E4" w:rsidRPr="00BE24DE">
        <w:rPr>
          <w:sz w:val="28"/>
          <w:szCs w:val="28"/>
        </w:rPr>
        <w:t xml:space="preserve">в 4 раза </w:t>
      </w:r>
      <w:r w:rsidRPr="00BE24DE">
        <w:rPr>
          <w:sz w:val="28"/>
          <w:szCs w:val="28"/>
        </w:rPr>
        <w:t xml:space="preserve">и утверждены в общей сумме </w:t>
      </w:r>
      <w:r w:rsidR="007F01E4" w:rsidRPr="00BE24DE">
        <w:rPr>
          <w:sz w:val="28"/>
          <w:szCs w:val="28"/>
        </w:rPr>
        <w:t>137838,7</w:t>
      </w:r>
      <w:r w:rsidR="00F301AB" w:rsidRPr="00BE24DE">
        <w:rPr>
          <w:sz w:val="28"/>
          <w:szCs w:val="28"/>
        </w:rPr>
        <w:t xml:space="preserve"> </w:t>
      </w:r>
      <w:r w:rsidRPr="00BE24DE">
        <w:rPr>
          <w:sz w:val="28"/>
          <w:szCs w:val="28"/>
        </w:rPr>
        <w:t xml:space="preserve">тыс.руб. Фактическое исполнение расходной части бюджета составило </w:t>
      </w:r>
      <w:r w:rsidR="00C720D5" w:rsidRPr="00BE24DE">
        <w:rPr>
          <w:sz w:val="28"/>
          <w:szCs w:val="28"/>
        </w:rPr>
        <w:t>117 973,2</w:t>
      </w:r>
      <w:r w:rsidR="00F301AB" w:rsidRPr="00BE24DE">
        <w:rPr>
          <w:sz w:val="28"/>
          <w:szCs w:val="28"/>
        </w:rPr>
        <w:t xml:space="preserve"> </w:t>
      </w:r>
      <w:r w:rsidRPr="00BE24DE">
        <w:rPr>
          <w:sz w:val="28"/>
          <w:szCs w:val="28"/>
        </w:rPr>
        <w:t xml:space="preserve">тыс.руб. или </w:t>
      </w:r>
      <w:r w:rsidR="00C720D5" w:rsidRPr="00BE24DE">
        <w:rPr>
          <w:sz w:val="28"/>
          <w:szCs w:val="28"/>
        </w:rPr>
        <w:t xml:space="preserve">85,6 </w:t>
      </w:r>
      <w:r w:rsidR="008174C8" w:rsidRPr="00BE24DE">
        <w:rPr>
          <w:sz w:val="28"/>
          <w:szCs w:val="28"/>
        </w:rPr>
        <w:t>% от плановых назначений.</w:t>
      </w:r>
    </w:p>
    <w:p w:rsidR="00275F97" w:rsidRPr="00BE24DE" w:rsidRDefault="00275F97" w:rsidP="00061144">
      <w:pPr>
        <w:ind w:firstLine="709"/>
        <w:jc w:val="both"/>
        <w:rPr>
          <w:sz w:val="28"/>
          <w:szCs w:val="28"/>
        </w:rPr>
      </w:pPr>
      <w:r w:rsidRPr="00BE24DE">
        <w:rPr>
          <w:sz w:val="28"/>
          <w:szCs w:val="28"/>
        </w:rPr>
        <w:t>Первоначальный бюджет на 20</w:t>
      </w:r>
      <w:r w:rsidR="00F86C60" w:rsidRPr="00BE24DE">
        <w:rPr>
          <w:sz w:val="28"/>
          <w:szCs w:val="28"/>
        </w:rPr>
        <w:t>2</w:t>
      </w:r>
      <w:r w:rsidR="00701116" w:rsidRPr="00BE24DE">
        <w:rPr>
          <w:sz w:val="28"/>
          <w:szCs w:val="28"/>
        </w:rPr>
        <w:t>4</w:t>
      </w:r>
      <w:r w:rsidRPr="00BE24DE">
        <w:rPr>
          <w:sz w:val="28"/>
          <w:szCs w:val="28"/>
        </w:rPr>
        <w:t xml:space="preserve"> год утвержден </w:t>
      </w:r>
      <w:proofErr w:type="gramStart"/>
      <w:r w:rsidRPr="00BE24DE">
        <w:rPr>
          <w:sz w:val="28"/>
          <w:szCs w:val="28"/>
        </w:rPr>
        <w:t>бездефицитным</w:t>
      </w:r>
      <w:proofErr w:type="gramEnd"/>
      <w:r w:rsidRPr="00BE24DE">
        <w:rPr>
          <w:sz w:val="28"/>
          <w:szCs w:val="28"/>
        </w:rPr>
        <w:t xml:space="preserve">, в </w:t>
      </w:r>
      <w:r w:rsidR="008174C8" w:rsidRPr="00BE24DE">
        <w:rPr>
          <w:sz w:val="28"/>
          <w:szCs w:val="28"/>
        </w:rPr>
        <w:t xml:space="preserve">результате вносимых изменений </w:t>
      </w:r>
      <w:r w:rsidRPr="00BE24DE">
        <w:rPr>
          <w:sz w:val="28"/>
          <w:szCs w:val="28"/>
        </w:rPr>
        <w:t>дефицит бюджетных средств</w:t>
      </w:r>
      <w:r w:rsidR="007D0D59" w:rsidRPr="00BE24DE">
        <w:rPr>
          <w:sz w:val="28"/>
          <w:szCs w:val="28"/>
        </w:rPr>
        <w:t xml:space="preserve"> и </w:t>
      </w:r>
      <w:r w:rsidRPr="00BE24DE">
        <w:rPr>
          <w:sz w:val="28"/>
          <w:szCs w:val="28"/>
        </w:rPr>
        <w:t xml:space="preserve">утвержден в объеме </w:t>
      </w:r>
      <w:r w:rsidR="00701116" w:rsidRPr="00BE24DE">
        <w:rPr>
          <w:sz w:val="28"/>
          <w:szCs w:val="28"/>
        </w:rPr>
        <w:t xml:space="preserve">1 975,2 </w:t>
      </w:r>
      <w:r w:rsidR="00911326" w:rsidRPr="00BE24DE">
        <w:rPr>
          <w:sz w:val="28"/>
          <w:szCs w:val="28"/>
        </w:rPr>
        <w:t xml:space="preserve">тыс.руб. Фактически </w:t>
      </w:r>
      <w:r w:rsidR="00701116" w:rsidRPr="00BE24DE">
        <w:rPr>
          <w:sz w:val="28"/>
          <w:szCs w:val="28"/>
        </w:rPr>
        <w:t>бюджет исполнен с профицитом в размере 9 437,1</w:t>
      </w:r>
      <w:r w:rsidR="00D52C8F" w:rsidRPr="00BE24DE">
        <w:rPr>
          <w:sz w:val="28"/>
          <w:szCs w:val="28"/>
        </w:rPr>
        <w:t xml:space="preserve"> </w:t>
      </w:r>
      <w:r w:rsidRPr="00BE24DE">
        <w:rPr>
          <w:sz w:val="28"/>
          <w:szCs w:val="28"/>
        </w:rPr>
        <w:t>тыс.руб.</w:t>
      </w:r>
    </w:p>
    <w:p w:rsidR="00F427FC" w:rsidRPr="00BE24DE" w:rsidRDefault="00F427FC" w:rsidP="00061144">
      <w:pPr>
        <w:ind w:firstLine="709"/>
        <w:jc w:val="both"/>
        <w:rPr>
          <w:sz w:val="28"/>
          <w:szCs w:val="28"/>
        </w:rPr>
      </w:pPr>
    </w:p>
    <w:p w:rsidR="00A9555A" w:rsidRPr="00BE24DE" w:rsidRDefault="00061144" w:rsidP="00061144">
      <w:pPr>
        <w:shd w:val="clear" w:color="auto" w:fill="FFFFFF"/>
        <w:ind w:right="5"/>
        <w:jc w:val="center"/>
        <w:rPr>
          <w:b/>
          <w:sz w:val="28"/>
          <w:szCs w:val="28"/>
        </w:rPr>
      </w:pPr>
      <w:r w:rsidRPr="00BE24DE">
        <w:rPr>
          <w:b/>
          <w:sz w:val="28"/>
          <w:szCs w:val="28"/>
        </w:rPr>
        <w:t>3</w:t>
      </w:r>
      <w:r w:rsidR="00E8148B" w:rsidRPr="00BE24DE">
        <w:rPr>
          <w:b/>
          <w:sz w:val="28"/>
          <w:szCs w:val="28"/>
        </w:rPr>
        <w:t xml:space="preserve">. </w:t>
      </w:r>
      <w:r w:rsidR="00321163" w:rsidRPr="00BE24DE">
        <w:rPr>
          <w:b/>
          <w:sz w:val="28"/>
          <w:szCs w:val="28"/>
        </w:rPr>
        <w:t>Анализ исполнения доходной части бюджета поселения</w:t>
      </w:r>
    </w:p>
    <w:p w:rsidR="00CA5340" w:rsidRPr="00BE24DE" w:rsidRDefault="00CA5340" w:rsidP="00061144">
      <w:pPr>
        <w:ind w:firstLine="709"/>
        <w:jc w:val="both"/>
        <w:rPr>
          <w:sz w:val="28"/>
          <w:szCs w:val="28"/>
        </w:rPr>
      </w:pPr>
    </w:p>
    <w:p w:rsidR="00CA5340" w:rsidRPr="00BE24DE" w:rsidRDefault="00CA5340" w:rsidP="00061144">
      <w:pPr>
        <w:ind w:firstLine="709"/>
        <w:jc w:val="both"/>
        <w:rPr>
          <w:b/>
          <w:sz w:val="28"/>
          <w:szCs w:val="28"/>
        </w:rPr>
      </w:pPr>
      <w:proofErr w:type="gramStart"/>
      <w:r w:rsidRPr="00BE24DE">
        <w:rPr>
          <w:sz w:val="28"/>
          <w:szCs w:val="28"/>
        </w:rPr>
        <w:t xml:space="preserve">Доходы местного бюджета исполнены в сумме </w:t>
      </w:r>
      <w:r w:rsidR="002F1CA5" w:rsidRPr="00BE24DE">
        <w:rPr>
          <w:sz w:val="28"/>
          <w:szCs w:val="28"/>
        </w:rPr>
        <w:t xml:space="preserve">127 410,3 </w:t>
      </w:r>
      <w:r w:rsidRPr="00BE24DE">
        <w:rPr>
          <w:sz w:val="28"/>
          <w:szCs w:val="28"/>
        </w:rPr>
        <w:t>тыс.руб.</w:t>
      </w:r>
      <w:r w:rsidR="002F1CA5" w:rsidRPr="00BE24DE">
        <w:rPr>
          <w:sz w:val="28"/>
          <w:szCs w:val="28"/>
        </w:rPr>
        <w:t xml:space="preserve"> </w:t>
      </w:r>
      <w:r w:rsidRPr="00BE24DE">
        <w:rPr>
          <w:sz w:val="28"/>
          <w:szCs w:val="28"/>
        </w:rPr>
        <w:t xml:space="preserve">За отчетный период структура доходной части бюджета </w:t>
      </w:r>
      <w:r w:rsidR="0031199A" w:rsidRPr="00BE24DE">
        <w:rPr>
          <w:sz w:val="28"/>
          <w:szCs w:val="28"/>
        </w:rPr>
        <w:t xml:space="preserve">поселения </w:t>
      </w:r>
      <w:r w:rsidRPr="00BE24DE">
        <w:rPr>
          <w:sz w:val="28"/>
          <w:szCs w:val="28"/>
        </w:rPr>
        <w:t xml:space="preserve">сложилась </w:t>
      </w:r>
      <w:r w:rsidRPr="00BE24DE">
        <w:rPr>
          <w:sz w:val="28"/>
          <w:szCs w:val="28"/>
        </w:rPr>
        <w:lastRenderedPageBreak/>
        <w:t xml:space="preserve">следующим образом: </w:t>
      </w:r>
      <w:r w:rsidR="002F1CA5" w:rsidRPr="00BE24DE">
        <w:rPr>
          <w:sz w:val="28"/>
          <w:szCs w:val="28"/>
        </w:rPr>
        <w:t xml:space="preserve">16,9 </w:t>
      </w:r>
      <w:r w:rsidR="0031199A" w:rsidRPr="00BE24DE">
        <w:rPr>
          <w:sz w:val="28"/>
          <w:szCs w:val="28"/>
        </w:rPr>
        <w:t>%</w:t>
      </w:r>
      <w:r w:rsidRPr="00BE24DE">
        <w:rPr>
          <w:sz w:val="28"/>
          <w:szCs w:val="28"/>
        </w:rPr>
        <w:t xml:space="preserve"> составили, зачисляемые в бюджет</w:t>
      </w:r>
      <w:r w:rsidR="0031199A" w:rsidRPr="00BE24DE">
        <w:rPr>
          <w:sz w:val="28"/>
          <w:szCs w:val="28"/>
        </w:rPr>
        <w:t xml:space="preserve"> поселения</w:t>
      </w:r>
      <w:r w:rsidRPr="00BE24DE">
        <w:rPr>
          <w:sz w:val="28"/>
          <w:szCs w:val="28"/>
        </w:rPr>
        <w:t xml:space="preserve"> налоговые </w:t>
      </w:r>
      <w:r w:rsidR="0000415F" w:rsidRPr="00BE24DE">
        <w:rPr>
          <w:sz w:val="28"/>
          <w:szCs w:val="28"/>
        </w:rPr>
        <w:t xml:space="preserve"> </w:t>
      </w:r>
      <w:r w:rsidRPr="00BE24DE">
        <w:rPr>
          <w:sz w:val="28"/>
          <w:szCs w:val="28"/>
        </w:rPr>
        <w:t xml:space="preserve">доходы в </w:t>
      </w:r>
      <w:r w:rsidR="0000415F" w:rsidRPr="00BE24DE">
        <w:rPr>
          <w:sz w:val="28"/>
          <w:szCs w:val="28"/>
        </w:rPr>
        <w:t xml:space="preserve"> </w:t>
      </w:r>
      <w:r w:rsidRPr="00BE24DE">
        <w:rPr>
          <w:sz w:val="28"/>
          <w:szCs w:val="28"/>
        </w:rPr>
        <w:t xml:space="preserve">размере </w:t>
      </w:r>
      <w:r w:rsidR="002F1CA5" w:rsidRPr="00BE24DE">
        <w:rPr>
          <w:sz w:val="28"/>
          <w:szCs w:val="28"/>
        </w:rPr>
        <w:t>21 486,3</w:t>
      </w:r>
      <w:r w:rsidR="00F36B69" w:rsidRPr="00BE24DE">
        <w:rPr>
          <w:sz w:val="28"/>
          <w:szCs w:val="28"/>
        </w:rPr>
        <w:t xml:space="preserve"> </w:t>
      </w:r>
      <w:r w:rsidRPr="00BE24DE">
        <w:rPr>
          <w:sz w:val="28"/>
          <w:szCs w:val="28"/>
        </w:rPr>
        <w:t>тыс.руб.</w:t>
      </w:r>
      <w:r w:rsidR="00F461FD" w:rsidRPr="00BE24DE">
        <w:rPr>
          <w:sz w:val="28"/>
          <w:szCs w:val="28"/>
        </w:rPr>
        <w:t xml:space="preserve">, </w:t>
      </w:r>
      <w:r w:rsidR="002F1CA5" w:rsidRPr="00BE24DE">
        <w:rPr>
          <w:sz w:val="28"/>
          <w:szCs w:val="28"/>
        </w:rPr>
        <w:t xml:space="preserve">16,3 </w:t>
      </w:r>
      <w:r w:rsidRPr="00BE24DE">
        <w:rPr>
          <w:sz w:val="28"/>
          <w:szCs w:val="28"/>
        </w:rPr>
        <w:t xml:space="preserve">% составили неналоговые доходы поселения в размере </w:t>
      </w:r>
      <w:r w:rsidR="002F1CA5" w:rsidRPr="00BE24DE">
        <w:rPr>
          <w:sz w:val="28"/>
          <w:szCs w:val="28"/>
        </w:rPr>
        <w:t>20 772,2</w:t>
      </w:r>
      <w:r w:rsidR="00F36B69" w:rsidRPr="00BE24DE">
        <w:rPr>
          <w:sz w:val="28"/>
          <w:szCs w:val="28"/>
        </w:rPr>
        <w:t xml:space="preserve"> </w:t>
      </w:r>
      <w:r w:rsidRPr="00BE24DE">
        <w:rPr>
          <w:sz w:val="28"/>
          <w:szCs w:val="28"/>
        </w:rPr>
        <w:t xml:space="preserve">тыс.руб. и </w:t>
      </w:r>
      <w:r w:rsidR="002F1CA5" w:rsidRPr="00BE24DE">
        <w:rPr>
          <w:sz w:val="28"/>
          <w:szCs w:val="28"/>
        </w:rPr>
        <w:t>66,8</w:t>
      </w:r>
      <w:r w:rsidR="00F36B69" w:rsidRPr="00BE24DE">
        <w:rPr>
          <w:sz w:val="28"/>
          <w:szCs w:val="28"/>
        </w:rPr>
        <w:t xml:space="preserve"> </w:t>
      </w:r>
      <w:r w:rsidRPr="00BE24DE">
        <w:rPr>
          <w:sz w:val="28"/>
          <w:szCs w:val="28"/>
        </w:rPr>
        <w:t xml:space="preserve">% составили безвозмездные поступления в размере </w:t>
      </w:r>
      <w:r w:rsidR="002F1CA5" w:rsidRPr="00BE24DE">
        <w:rPr>
          <w:sz w:val="28"/>
          <w:szCs w:val="28"/>
        </w:rPr>
        <w:t>85 151,8</w:t>
      </w:r>
      <w:r w:rsidR="00F36B69" w:rsidRPr="00BE24DE">
        <w:rPr>
          <w:sz w:val="28"/>
          <w:szCs w:val="28"/>
        </w:rPr>
        <w:t xml:space="preserve"> </w:t>
      </w:r>
      <w:r w:rsidRPr="00BE24DE">
        <w:rPr>
          <w:sz w:val="28"/>
          <w:szCs w:val="28"/>
        </w:rPr>
        <w:t>тыс.руб.</w:t>
      </w:r>
      <w:proofErr w:type="gramEnd"/>
    </w:p>
    <w:p w:rsidR="00A9555A" w:rsidRPr="00BE24DE" w:rsidRDefault="002A7989" w:rsidP="000C3D13">
      <w:pPr>
        <w:shd w:val="clear" w:color="auto" w:fill="FFFFFF"/>
        <w:ind w:left="14" w:right="5" w:firstLine="695"/>
        <w:contextualSpacing/>
        <w:jc w:val="both"/>
        <w:rPr>
          <w:sz w:val="28"/>
          <w:szCs w:val="28"/>
        </w:rPr>
      </w:pPr>
      <w:r w:rsidRPr="00BE24DE">
        <w:rPr>
          <w:sz w:val="28"/>
          <w:szCs w:val="28"/>
        </w:rPr>
        <w:t>Для объективной оценки показателей исполнения бюджета поселения за 20</w:t>
      </w:r>
      <w:r w:rsidR="00394E99" w:rsidRPr="00BE24DE">
        <w:rPr>
          <w:sz w:val="28"/>
          <w:szCs w:val="28"/>
        </w:rPr>
        <w:t>2</w:t>
      </w:r>
      <w:r w:rsidR="000C3D13" w:rsidRPr="00BE24DE">
        <w:rPr>
          <w:sz w:val="28"/>
          <w:szCs w:val="28"/>
        </w:rPr>
        <w:t>4</w:t>
      </w:r>
      <w:r w:rsidRPr="00BE24DE">
        <w:rPr>
          <w:sz w:val="28"/>
          <w:szCs w:val="28"/>
        </w:rPr>
        <w:t xml:space="preserve"> год данные годового отчета сопоставлялись с показателями, уточненных плановых </w:t>
      </w:r>
      <w:r w:rsidR="00B17D2D" w:rsidRPr="00BE24DE">
        <w:rPr>
          <w:sz w:val="28"/>
          <w:szCs w:val="28"/>
        </w:rPr>
        <w:t>назначений</w:t>
      </w:r>
      <w:r w:rsidRPr="00BE24DE">
        <w:rPr>
          <w:sz w:val="28"/>
          <w:szCs w:val="28"/>
        </w:rPr>
        <w:t xml:space="preserve">, а также показателей исполнения бюджета </w:t>
      </w:r>
      <w:r w:rsidR="007A09CF" w:rsidRPr="00BE24DE">
        <w:rPr>
          <w:sz w:val="28"/>
          <w:szCs w:val="28"/>
        </w:rPr>
        <w:t>поселения</w:t>
      </w:r>
      <w:r w:rsidRPr="00BE24DE">
        <w:rPr>
          <w:sz w:val="28"/>
          <w:szCs w:val="28"/>
        </w:rPr>
        <w:t xml:space="preserve"> за 20</w:t>
      </w:r>
      <w:r w:rsidR="00394E99" w:rsidRPr="00BE24DE">
        <w:rPr>
          <w:sz w:val="28"/>
          <w:szCs w:val="28"/>
        </w:rPr>
        <w:t>2</w:t>
      </w:r>
      <w:r w:rsidR="000C3D13" w:rsidRPr="00BE24DE">
        <w:rPr>
          <w:sz w:val="28"/>
          <w:szCs w:val="28"/>
        </w:rPr>
        <w:t>3</w:t>
      </w:r>
      <w:r w:rsidRPr="00BE24DE">
        <w:rPr>
          <w:sz w:val="28"/>
          <w:szCs w:val="28"/>
        </w:rPr>
        <w:t xml:space="preserve"> год.</w:t>
      </w:r>
    </w:p>
    <w:p w:rsidR="00B17D2D" w:rsidRPr="00BE24DE" w:rsidRDefault="00B17D2D" w:rsidP="000C3D13">
      <w:pPr>
        <w:shd w:val="clear" w:color="auto" w:fill="FFFFFF"/>
        <w:ind w:left="14" w:right="5" w:firstLine="821"/>
        <w:contextualSpacing/>
        <w:jc w:val="both"/>
        <w:rPr>
          <w:sz w:val="28"/>
          <w:szCs w:val="28"/>
        </w:rPr>
      </w:pPr>
    </w:p>
    <w:p w:rsidR="007A09CF" w:rsidRPr="00BE24DE" w:rsidRDefault="007A09CF" w:rsidP="000C3D13">
      <w:pPr>
        <w:contextualSpacing/>
        <w:jc w:val="center"/>
        <w:rPr>
          <w:b/>
          <w:sz w:val="28"/>
          <w:szCs w:val="28"/>
        </w:rPr>
      </w:pPr>
      <w:r w:rsidRPr="00BE24DE">
        <w:rPr>
          <w:b/>
          <w:sz w:val="28"/>
          <w:szCs w:val="28"/>
        </w:rPr>
        <w:t>Исполнение местного бюджета за 20</w:t>
      </w:r>
      <w:r w:rsidR="00FD36EC" w:rsidRPr="00BE24DE">
        <w:rPr>
          <w:b/>
          <w:sz w:val="28"/>
          <w:szCs w:val="28"/>
        </w:rPr>
        <w:t>2</w:t>
      </w:r>
      <w:r w:rsidR="000C3D13" w:rsidRPr="00BE24DE">
        <w:rPr>
          <w:b/>
          <w:sz w:val="28"/>
          <w:szCs w:val="28"/>
        </w:rPr>
        <w:t>4</w:t>
      </w:r>
      <w:r w:rsidRPr="00BE24DE">
        <w:rPr>
          <w:b/>
          <w:sz w:val="28"/>
          <w:szCs w:val="28"/>
        </w:rPr>
        <w:t xml:space="preserve"> год по доходам</w:t>
      </w:r>
    </w:p>
    <w:p w:rsidR="007A09CF" w:rsidRPr="00BE24DE" w:rsidRDefault="003945C7" w:rsidP="000C3D13">
      <w:pPr>
        <w:ind w:firstLine="709"/>
        <w:contextualSpacing/>
        <w:jc w:val="right"/>
        <w:rPr>
          <w:sz w:val="24"/>
          <w:szCs w:val="24"/>
        </w:rPr>
      </w:pPr>
      <w:r w:rsidRPr="00BE24DE">
        <w:rPr>
          <w:sz w:val="24"/>
          <w:szCs w:val="24"/>
        </w:rPr>
        <w:t>Таблица №</w:t>
      </w:r>
      <w:r w:rsidR="000C3D13" w:rsidRPr="00BE24DE">
        <w:rPr>
          <w:sz w:val="24"/>
          <w:szCs w:val="24"/>
        </w:rPr>
        <w:t xml:space="preserve"> 2</w:t>
      </w:r>
    </w:p>
    <w:tbl>
      <w:tblPr>
        <w:tblW w:w="964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701"/>
        <w:gridCol w:w="1418"/>
        <w:gridCol w:w="993"/>
        <w:gridCol w:w="992"/>
        <w:gridCol w:w="696"/>
        <w:gridCol w:w="1134"/>
        <w:gridCol w:w="971"/>
        <w:gridCol w:w="601"/>
        <w:gridCol w:w="1134"/>
      </w:tblGrid>
      <w:tr w:rsidR="005F5BFF" w:rsidRPr="00BE24DE" w:rsidTr="005F5BFF">
        <w:trPr>
          <w:trHeight w:val="784"/>
        </w:trPr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CFF99"/>
            <w:vAlign w:val="center"/>
            <w:hideMark/>
          </w:tcPr>
          <w:p w:rsidR="005F5BFF" w:rsidRPr="00BE24DE" w:rsidRDefault="005F5BFF" w:rsidP="005F5BFF">
            <w:pPr>
              <w:widowControl/>
              <w:autoSpaceDE/>
              <w:autoSpaceDN/>
              <w:adjustRightInd/>
              <w:contextualSpacing/>
              <w:jc w:val="center"/>
              <w:rPr>
                <w:sz w:val="16"/>
                <w:szCs w:val="16"/>
              </w:rPr>
            </w:pPr>
            <w:r w:rsidRPr="00BE24DE">
              <w:rPr>
                <w:sz w:val="16"/>
                <w:szCs w:val="16"/>
              </w:rPr>
              <w:t>Наименование доходов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CFF99"/>
            <w:vAlign w:val="center"/>
            <w:hideMark/>
          </w:tcPr>
          <w:p w:rsidR="005F5BFF" w:rsidRPr="00BE24DE" w:rsidRDefault="005F5BFF" w:rsidP="005F5BFF">
            <w:pPr>
              <w:contextualSpacing/>
              <w:jc w:val="center"/>
              <w:rPr>
                <w:sz w:val="16"/>
                <w:szCs w:val="16"/>
              </w:rPr>
            </w:pPr>
            <w:r w:rsidRPr="00BE24DE">
              <w:rPr>
                <w:sz w:val="16"/>
                <w:szCs w:val="16"/>
              </w:rPr>
              <w:t xml:space="preserve">Бюджет на 2024 год, с учетом изменений, утвержденных решением от </w:t>
            </w:r>
            <w:r w:rsidR="000C3D13" w:rsidRPr="00BE24DE">
              <w:rPr>
                <w:sz w:val="16"/>
                <w:szCs w:val="16"/>
              </w:rPr>
              <w:t>28.12.2024 № 29</w:t>
            </w:r>
            <w:r w:rsidRPr="00BE24DE">
              <w:rPr>
                <w:sz w:val="16"/>
                <w:szCs w:val="16"/>
              </w:rPr>
              <w:t xml:space="preserve"> (тыс.руб.)</w:t>
            </w:r>
          </w:p>
        </w:tc>
        <w:tc>
          <w:tcPr>
            <w:tcW w:w="99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CFF99"/>
            <w:vAlign w:val="center"/>
            <w:hideMark/>
          </w:tcPr>
          <w:p w:rsidR="005F5BFF" w:rsidRPr="00BE24DE" w:rsidRDefault="005F5BFF" w:rsidP="005F5BFF">
            <w:pPr>
              <w:contextualSpacing/>
              <w:jc w:val="center"/>
              <w:rPr>
                <w:sz w:val="16"/>
                <w:szCs w:val="16"/>
              </w:rPr>
            </w:pPr>
            <w:r w:rsidRPr="00BE24DE">
              <w:rPr>
                <w:sz w:val="16"/>
                <w:szCs w:val="16"/>
              </w:rPr>
              <w:t>Исполнено за 2024 год (тыс.руб.)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CFF99"/>
            <w:vAlign w:val="center"/>
            <w:hideMark/>
          </w:tcPr>
          <w:p w:rsidR="005F5BFF" w:rsidRPr="00BE24DE" w:rsidRDefault="005F5BFF" w:rsidP="005F5BFF">
            <w:pPr>
              <w:contextualSpacing/>
              <w:jc w:val="center"/>
              <w:rPr>
                <w:sz w:val="16"/>
                <w:szCs w:val="16"/>
              </w:rPr>
            </w:pPr>
            <w:r w:rsidRPr="00BE24DE">
              <w:rPr>
                <w:sz w:val="16"/>
                <w:szCs w:val="16"/>
              </w:rPr>
              <w:t>Структура доходов за 2024 год, %</w:t>
            </w:r>
          </w:p>
        </w:tc>
        <w:tc>
          <w:tcPr>
            <w:tcW w:w="69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CFF99"/>
            <w:vAlign w:val="center"/>
            <w:hideMark/>
          </w:tcPr>
          <w:p w:rsidR="005F5BFF" w:rsidRPr="00BE24DE" w:rsidRDefault="005F5BFF" w:rsidP="005F5BFF">
            <w:pPr>
              <w:contextualSpacing/>
              <w:jc w:val="center"/>
              <w:rPr>
                <w:sz w:val="16"/>
                <w:szCs w:val="16"/>
              </w:rPr>
            </w:pPr>
            <w:r w:rsidRPr="00BE24DE">
              <w:rPr>
                <w:sz w:val="16"/>
                <w:szCs w:val="16"/>
              </w:rPr>
              <w:t>% исполнения в 2024 году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CFF99"/>
            <w:vAlign w:val="center"/>
            <w:hideMark/>
          </w:tcPr>
          <w:p w:rsidR="005F5BFF" w:rsidRPr="00BE24DE" w:rsidRDefault="005F5BFF" w:rsidP="005F5BFF">
            <w:pPr>
              <w:contextualSpacing/>
              <w:jc w:val="center"/>
              <w:rPr>
                <w:sz w:val="16"/>
                <w:szCs w:val="16"/>
              </w:rPr>
            </w:pPr>
            <w:r w:rsidRPr="00BE24DE">
              <w:rPr>
                <w:sz w:val="16"/>
                <w:szCs w:val="16"/>
              </w:rPr>
              <w:t>Отклонение по отношению к плану</w:t>
            </w:r>
            <w:proofErr w:type="gramStart"/>
            <w:r w:rsidRPr="00BE24DE">
              <w:rPr>
                <w:sz w:val="16"/>
                <w:szCs w:val="16"/>
              </w:rPr>
              <w:t xml:space="preserve"> (+,-) (</w:t>
            </w:r>
            <w:proofErr w:type="gramEnd"/>
            <w:r w:rsidRPr="00BE24DE">
              <w:rPr>
                <w:sz w:val="16"/>
                <w:szCs w:val="16"/>
              </w:rPr>
              <w:t>тыс.руб.)</w:t>
            </w:r>
          </w:p>
        </w:tc>
        <w:tc>
          <w:tcPr>
            <w:tcW w:w="97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CFF99"/>
            <w:vAlign w:val="center"/>
            <w:hideMark/>
          </w:tcPr>
          <w:p w:rsidR="005F5BFF" w:rsidRPr="00BE24DE" w:rsidRDefault="005F5BFF" w:rsidP="005F5BFF">
            <w:pPr>
              <w:contextualSpacing/>
              <w:jc w:val="center"/>
              <w:rPr>
                <w:sz w:val="16"/>
                <w:szCs w:val="16"/>
              </w:rPr>
            </w:pPr>
            <w:r w:rsidRPr="00BE24DE">
              <w:rPr>
                <w:sz w:val="16"/>
                <w:szCs w:val="16"/>
              </w:rPr>
              <w:t>Исполнено за 2023 год (тыс.руб.)</w:t>
            </w:r>
          </w:p>
        </w:tc>
        <w:tc>
          <w:tcPr>
            <w:tcW w:w="173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CCFF99"/>
            <w:vAlign w:val="center"/>
            <w:hideMark/>
          </w:tcPr>
          <w:p w:rsidR="005F5BFF" w:rsidRPr="00BE24DE" w:rsidRDefault="005F5BFF" w:rsidP="005F5BFF">
            <w:pPr>
              <w:contextualSpacing/>
              <w:jc w:val="center"/>
              <w:rPr>
                <w:sz w:val="16"/>
                <w:szCs w:val="16"/>
              </w:rPr>
            </w:pPr>
            <w:r w:rsidRPr="00BE24DE">
              <w:rPr>
                <w:sz w:val="16"/>
                <w:szCs w:val="16"/>
              </w:rPr>
              <w:t xml:space="preserve">Исполнение </w:t>
            </w:r>
          </w:p>
          <w:p w:rsidR="005F5BFF" w:rsidRPr="00BE24DE" w:rsidRDefault="005F5BFF" w:rsidP="005F5BFF">
            <w:pPr>
              <w:contextualSpacing/>
              <w:jc w:val="center"/>
              <w:rPr>
                <w:sz w:val="16"/>
                <w:szCs w:val="16"/>
              </w:rPr>
            </w:pPr>
            <w:r w:rsidRPr="00BE24DE">
              <w:rPr>
                <w:sz w:val="16"/>
                <w:szCs w:val="16"/>
              </w:rPr>
              <w:t>2024 к 2023</w:t>
            </w:r>
          </w:p>
        </w:tc>
      </w:tr>
      <w:tr w:rsidR="005F5BFF" w:rsidRPr="00BE24DE" w:rsidTr="005F5BFF">
        <w:trPr>
          <w:trHeight w:val="465"/>
        </w:trPr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F5BFF" w:rsidRPr="00BE24DE" w:rsidRDefault="005F5BFF" w:rsidP="005F5BFF">
            <w:pPr>
              <w:widowControl/>
              <w:autoSpaceDE/>
              <w:autoSpaceDN/>
              <w:adjustRightInd/>
              <w:contextualSpacing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F5BFF" w:rsidRPr="00BE24DE" w:rsidRDefault="005F5BFF" w:rsidP="005F5BFF">
            <w:pPr>
              <w:widowControl/>
              <w:autoSpaceDE/>
              <w:autoSpaceDN/>
              <w:adjustRightInd/>
              <w:contextualSpacing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F5BFF" w:rsidRPr="00BE24DE" w:rsidRDefault="005F5BFF" w:rsidP="005F5BFF">
            <w:pPr>
              <w:widowControl/>
              <w:autoSpaceDE/>
              <w:autoSpaceDN/>
              <w:adjustRightInd/>
              <w:contextualSpacing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F5BFF" w:rsidRPr="00BE24DE" w:rsidRDefault="005F5BFF" w:rsidP="005F5BFF">
            <w:pPr>
              <w:widowControl/>
              <w:autoSpaceDE/>
              <w:autoSpaceDN/>
              <w:adjustRightInd/>
              <w:contextualSpacing/>
              <w:rPr>
                <w:sz w:val="16"/>
                <w:szCs w:val="16"/>
              </w:rPr>
            </w:pPr>
          </w:p>
        </w:tc>
        <w:tc>
          <w:tcPr>
            <w:tcW w:w="69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F5BFF" w:rsidRPr="00BE24DE" w:rsidRDefault="005F5BFF" w:rsidP="005F5BFF">
            <w:pPr>
              <w:widowControl/>
              <w:autoSpaceDE/>
              <w:autoSpaceDN/>
              <w:adjustRightInd/>
              <w:contextualSpacing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F5BFF" w:rsidRPr="00BE24DE" w:rsidRDefault="005F5BFF" w:rsidP="005F5BFF">
            <w:pPr>
              <w:widowControl/>
              <w:autoSpaceDE/>
              <w:autoSpaceDN/>
              <w:adjustRightInd/>
              <w:contextualSpacing/>
              <w:rPr>
                <w:sz w:val="16"/>
                <w:szCs w:val="16"/>
              </w:rPr>
            </w:pPr>
          </w:p>
        </w:tc>
        <w:tc>
          <w:tcPr>
            <w:tcW w:w="97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F5BFF" w:rsidRPr="00BE24DE" w:rsidRDefault="005F5BFF" w:rsidP="005F5BFF">
            <w:pPr>
              <w:widowControl/>
              <w:autoSpaceDE/>
              <w:autoSpaceDN/>
              <w:adjustRightInd/>
              <w:contextualSpacing/>
              <w:rPr>
                <w:sz w:val="16"/>
                <w:szCs w:val="16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99"/>
            <w:vAlign w:val="center"/>
            <w:hideMark/>
          </w:tcPr>
          <w:p w:rsidR="005F5BFF" w:rsidRPr="00BE24DE" w:rsidRDefault="005F5BFF" w:rsidP="005F5BFF">
            <w:pPr>
              <w:widowControl/>
              <w:autoSpaceDE/>
              <w:autoSpaceDN/>
              <w:adjustRightInd/>
              <w:contextualSpacing/>
              <w:jc w:val="center"/>
              <w:rPr>
                <w:sz w:val="16"/>
                <w:szCs w:val="16"/>
              </w:rPr>
            </w:pPr>
            <w:r w:rsidRPr="00BE24DE">
              <w:rPr>
                <w:sz w:val="16"/>
                <w:szCs w:val="16"/>
              </w:rPr>
              <w:t>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99"/>
            <w:vAlign w:val="center"/>
            <w:hideMark/>
          </w:tcPr>
          <w:p w:rsidR="005F5BFF" w:rsidRPr="00BE24DE" w:rsidRDefault="005F5BFF" w:rsidP="005F5BFF">
            <w:pPr>
              <w:widowControl/>
              <w:autoSpaceDE/>
              <w:autoSpaceDN/>
              <w:adjustRightInd/>
              <w:contextualSpacing/>
              <w:jc w:val="center"/>
              <w:rPr>
                <w:sz w:val="16"/>
                <w:szCs w:val="16"/>
              </w:rPr>
            </w:pPr>
            <w:r w:rsidRPr="00BE24DE">
              <w:rPr>
                <w:sz w:val="16"/>
                <w:szCs w:val="16"/>
              </w:rPr>
              <w:t>Отклонение</w:t>
            </w:r>
            <w:proofErr w:type="gramStart"/>
            <w:r w:rsidRPr="00BE24DE">
              <w:rPr>
                <w:sz w:val="16"/>
                <w:szCs w:val="16"/>
              </w:rPr>
              <w:t xml:space="preserve"> (+,- ) (</w:t>
            </w:r>
            <w:proofErr w:type="gramEnd"/>
            <w:r w:rsidRPr="00BE24DE">
              <w:rPr>
                <w:sz w:val="16"/>
                <w:szCs w:val="16"/>
              </w:rPr>
              <w:t>тыс.руб.)</w:t>
            </w:r>
          </w:p>
        </w:tc>
      </w:tr>
      <w:tr w:rsidR="007B16EB" w:rsidRPr="00BE24DE" w:rsidTr="005F5BFF">
        <w:trPr>
          <w:trHeight w:val="270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16EB" w:rsidRPr="00BE24DE" w:rsidRDefault="007B16EB" w:rsidP="005F5BFF">
            <w:pPr>
              <w:widowControl/>
              <w:autoSpaceDE/>
              <w:autoSpaceDN/>
              <w:adjustRightInd/>
              <w:contextualSpacing/>
              <w:rPr>
                <w:sz w:val="16"/>
                <w:szCs w:val="16"/>
              </w:rPr>
            </w:pPr>
            <w:r w:rsidRPr="00BE24DE">
              <w:rPr>
                <w:sz w:val="16"/>
                <w:szCs w:val="16"/>
              </w:rPr>
              <w:t>Налоговые доходы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16EB" w:rsidRPr="00BE24DE" w:rsidRDefault="007B16EB">
            <w:pPr>
              <w:jc w:val="right"/>
              <w:rPr>
                <w:sz w:val="16"/>
                <w:szCs w:val="16"/>
              </w:rPr>
            </w:pPr>
            <w:r w:rsidRPr="00BE24DE">
              <w:rPr>
                <w:sz w:val="16"/>
                <w:szCs w:val="16"/>
              </w:rPr>
              <w:t>21 045,0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16EB" w:rsidRPr="00BE24DE" w:rsidRDefault="007B16EB">
            <w:pPr>
              <w:jc w:val="right"/>
              <w:rPr>
                <w:sz w:val="16"/>
                <w:szCs w:val="16"/>
              </w:rPr>
            </w:pPr>
            <w:r w:rsidRPr="00BE24DE">
              <w:rPr>
                <w:sz w:val="16"/>
                <w:szCs w:val="16"/>
              </w:rPr>
              <w:t>21 486,3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16EB" w:rsidRPr="00BE24DE" w:rsidRDefault="007B16EB">
            <w:pPr>
              <w:jc w:val="right"/>
              <w:rPr>
                <w:sz w:val="16"/>
                <w:szCs w:val="16"/>
              </w:rPr>
            </w:pPr>
            <w:r w:rsidRPr="00BE24DE">
              <w:rPr>
                <w:sz w:val="16"/>
                <w:szCs w:val="16"/>
              </w:rPr>
              <w:t>16,9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16EB" w:rsidRPr="00BE24DE" w:rsidRDefault="007B16EB">
            <w:pPr>
              <w:jc w:val="right"/>
              <w:rPr>
                <w:sz w:val="16"/>
                <w:szCs w:val="16"/>
              </w:rPr>
            </w:pPr>
            <w:r w:rsidRPr="00BE24DE">
              <w:rPr>
                <w:sz w:val="16"/>
                <w:szCs w:val="16"/>
              </w:rPr>
              <w:t>102,1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16EB" w:rsidRPr="00BE24DE" w:rsidRDefault="007B16EB">
            <w:pPr>
              <w:jc w:val="right"/>
              <w:rPr>
                <w:sz w:val="16"/>
                <w:szCs w:val="16"/>
              </w:rPr>
            </w:pPr>
            <w:r w:rsidRPr="00BE24DE">
              <w:rPr>
                <w:sz w:val="16"/>
                <w:szCs w:val="16"/>
              </w:rPr>
              <w:t>441,3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16EB" w:rsidRPr="00BE24DE" w:rsidRDefault="007B16EB">
            <w:pPr>
              <w:jc w:val="right"/>
              <w:rPr>
                <w:sz w:val="16"/>
                <w:szCs w:val="16"/>
              </w:rPr>
            </w:pPr>
            <w:r w:rsidRPr="00BE24DE">
              <w:rPr>
                <w:sz w:val="16"/>
                <w:szCs w:val="16"/>
              </w:rPr>
              <w:t>15 110,0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16EB" w:rsidRPr="00BE24DE" w:rsidRDefault="007B16EB">
            <w:pPr>
              <w:jc w:val="right"/>
              <w:rPr>
                <w:sz w:val="16"/>
                <w:szCs w:val="16"/>
              </w:rPr>
            </w:pPr>
            <w:r w:rsidRPr="00BE24DE">
              <w:rPr>
                <w:sz w:val="16"/>
                <w:szCs w:val="16"/>
              </w:rPr>
              <w:t>142,2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16EB" w:rsidRPr="00BE24DE" w:rsidRDefault="007B16EB">
            <w:pPr>
              <w:jc w:val="right"/>
              <w:rPr>
                <w:sz w:val="16"/>
                <w:szCs w:val="16"/>
              </w:rPr>
            </w:pPr>
            <w:r w:rsidRPr="00BE24DE">
              <w:rPr>
                <w:sz w:val="16"/>
                <w:szCs w:val="16"/>
              </w:rPr>
              <w:t>6 376,3</w:t>
            </w:r>
          </w:p>
        </w:tc>
      </w:tr>
      <w:tr w:rsidR="007B16EB" w:rsidRPr="00BE24DE" w:rsidTr="005F5BFF">
        <w:trPr>
          <w:trHeight w:val="270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16EB" w:rsidRPr="00BE24DE" w:rsidRDefault="007B16EB" w:rsidP="005F5BFF">
            <w:pPr>
              <w:widowControl/>
              <w:autoSpaceDE/>
              <w:autoSpaceDN/>
              <w:adjustRightInd/>
              <w:contextualSpacing/>
              <w:rPr>
                <w:sz w:val="16"/>
                <w:szCs w:val="16"/>
              </w:rPr>
            </w:pPr>
            <w:r w:rsidRPr="00BE24DE">
              <w:rPr>
                <w:sz w:val="16"/>
                <w:szCs w:val="16"/>
              </w:rPr>
              <w:t>Неналоговые доходы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16EB" w:rsidRPr="00BE24DE" w:rsidRDefault="007B16EB">
            <w:pPr>
              <w:jc w:val="right"/>
              <w:rPr>
                <w:sz w:val="16"/>
                <w:szCs w:val="16"/>
              </w:rPr>
            </w:pPr>
            <w:r w:rsidRPr="00BE24DE">
              <w:rPr>
                <w:sz w:val="16"/>
                <w:szCs w:val="16"/>
              </w:rPr>
              <w:t>20 758,0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16EB" w:rsidRPr="00BE24DE" w:rsidRDefault="007B16EB">
            <w:pPr>
              <w:jc w:val="right"/>
              <w:rPr>
                <w:sz w:val="16"/>
                <w:szCs w:val="16"/>
              </w:rPr>
            </w:pPr>
            <w:r w:rsidRPr="00BE24DE">
              <w:rPr>
                <w:sz w:val="16"/>
                <w:szCs w:val="16"/>
              </w:rPr>
              <w:t>20 772,2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16EB" w:rsidRPr="00BE24DE" w:rsidRDefault="007B16EB">
            <w:pPr>
              <w:jc w:val="right"/>
              <w:rPr>
                <w:sz w:val="16"/>
                <w:szCs w:val="16"/>
              </w:rPr>
            </w:pPr>
            <w:r w:rsidRPr="00BE24DE">
              <w:rPr>
                <w:sz w:val="16"/>
                <w:szCs w:val="16"/>
              </w:rPr>
              <w:t>16,3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16EB" w:rsidRPr="00BE24DE" w:rsidRDefault="007B16EB">
            <w:pPr>
              <w:jc w:val="right"/>
              <w:rPr>
                <w:sz w:val="16"/>
                <w:szCs w:val="16"/>
              </w:rPr>
            </w:pPr>
            <w:r w:rsidRPr="00BE24DE">
              <w:rPr>
                <w:sz w:val="16"/>
                <w:szCs w:val="16"/>
              </w:rPr>
              <w:t>100,1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16EB" w:rsidRPr="00BE24DE" w:rsidRDefault="007B16EB">
            <w:pPr>
              <w:jc w:val="right"/>
              <w:rPr>
                <w:sz w:val="16"/>
                <w:szCs w:val="16"/>
              </w:rPr>
            </w:pPr>
            <w:r w:rsidRPr="00BE24DE">
              <w:rPr>
                <w:sz w:val="16"/>
                <w:szCs w:val="16"/>
              </w:rPr>
              <w:t>14,2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16EB" w:rsidRPr="00BE24DE" w:rsidRDefault="007B16EB">
            <w:pPr>
              <w:jc w:val="right"/>
              <w:rPr>
                <w:sz w:val="16"/>
                <w:szCs w:val="16"/>
              </w:rPr>
            </w:pPr>
            <w:r w:rsidRPr="00BE24DE">
              <w:rPr>
                <w:sz w:val="16"/>
                <w:szCs w:val="16"/>
              </w:rPr>
              <w:t>5 276,0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16EB" w:rsidRPr="00BE24DE" w:rsidRDefault="007B16EB">
            <w:pPr>
              <w:jc w:val="right"/>
              <w:rPr>
                <w:sz w:val="16"/>
                <w:szCs w:val="16"/>
              </w:rPr>
            </w:pPr>
            <w:r w:rsidRPr="00BE24DE">
              <w:rPr>
                <w:sz w:val="16"/>
                <w:szCs w:val="16"/>
              </w:rPr>
              <w:t>393,7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16EB" w:rsidRPr="00BE24DE" w:rsidRDefault="007B16EB">
            <w:pPr>
              <w:jc w:val="right"/>
              <w:rPr>
                <w:sz w:val="16"/>
                <w:szCs w:val="16"/>
              </w:rPr>
            </w:pPr>
            <w:r w:rsidRPr="00BE24DE">
              <w:rPr>
                <w:sz w:val="16"/>
                <w:szCs w:val="16"/>
              </w:rPr>
              <w:t>15 496,2</w:t>
            </w:r>
          </w:p>
        </w:tc>
      </w:tr>
      <w:tr w:rsidR="007B16EB" w:rsidRPr="00BE24DE" w:rsidTr="005F5BFF">
        <w:trPr>
          <w:trHeight w:val="270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DD9C3"/>
            <w:vAlign w:val="center"/>
            <w:hideMark/>
          </w:tcPr>
          <w:p w:rsidR="007B16EB" w:rsidRPr="00BE24DE" w:rsidRDefault="007B16EB" w:rsidP="005F5BFF">
            <w:pPr>
              <w:widowControl/>
              <w:autoSpaceDE/>
              <w:autoSpaceDN/>
              <w:adjustRightInd/>
              <w:contextualSpacing/>
              <w:rPr>
                <w:b/>
                <w:bCs/>
                <w:sz w:val="16"/>
                <w:szCs w:val="16"/>
              </w:rPr>
            </w:pPr>
            <w:r w:rsidRPr="00BE24DE">
              <w:rPr>
                <w:b/>
                <w:bCs/>
                <w:sz w:val="16"/>
                <w:szCs w:val="16"/>
              </w:rPr>
              <w:t>Итого налоговые и неналоговые доходы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3"/>
            <w:vAlign w:val="center"/>
          </w:tcPr>
          <w:p w:rsidR="007B16EB" w:rsidRPr="00BE24DE" w:rsidRDefault="007B16EB">
            <w:pPr>
              <w:jc w:val="right"/>
              <w:rPr>
                <w:b/>
                <w:bCs/>
                <w:sz w:val="16"/>
                <w:szCs w:val="16"/>
              </w:rPr>
            </w:pPr>
            <w:r w:rsidRPr="00BE24DE">
              <w:rPr>
                <w:b/>
                <w:bCs/>
                <w:sz w:val="16"/>
                <w:szCs w:val="16"/>
              </w:rPr>
              <w:t>41 803,0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3"/>
            <w:vAlign w:val="center"/>
          </w:tcPr>
          <w:p w:rsidR="007B16EB" w:rsidRPr="00BE24DE" w:rsidRDefault="007B16EB">
            <w:pPr>
              <w:jc w:val="right"/>
              <w:rPr>
                <w:b/>
                <w:bCs/>
                <w:sz w:val="16"/>
                <w:szCs w:val="16"/>
              </w:rPr>
            </w:pPr>
            <w:r w:rsidRPr="00BE24DE">
              <w:rPr>
                <w:b/>
                <w:bCs/>
                <w:sz w:val="16"/>
                <w:szCs w:val="16"/>
              </w:rPr>
              <w:t>42 258,5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4"/>
            <w:vAlign w:val="center"/>
          </w:tcPr>
          <w:p w:rsidR="007B16EB" w:rsidRPr="00BE24DE" w:rsidRDefault="007B16EB">
            <w:pPr>
              <w:jc w:val="right"/>
              <w:rPr>
                <w:b/>
                <w:bCs/>
                <w:sz w:val="16"/>
                <w:szCs w:val="16"/>
              </w:rPr>
            </w:pPr>
            <w:r w:rsidRPr="00BE24DE">
              <w:rPr>
                <w:b/>
                <w:bCs/>
                <w:sz w:val="16"/>
                <w:szCs w:val="16"/>
              </w:rPr>
              <w:t>33,2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4"/>
            <w:vAlign w:val="center"/>
          </w:tcPr>
          <w:p w:rsidR="007B16EB" w:rsidRPr="00BE24DE" w:rsidRDefault="007B16EB">
            <w:pPr>
              <w:jc w:val="right"/>
              <w:rPr>
                <w:b/>
                <w:bCs/>
                <w:sz w:val="16"/>
                <w:szCs w:val="16"/>
              </w:rPr>
            </w:pPr>
            <w:r w:rsidRPr="00BE24DE">
              <w:rPr>
                <w:b/>
                <w:bCs/>
                <w:sz w:val="16"/>
                <w:szCs w:val="16"/>
              </w:rPr>
              <w:t>101,1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4"/>
            <w:vAlign w:val="center"/>
          </w:tcPr>
          <w:p w:rsidR="007B16EB" w:rsidRPr="00BE24DE" w:rsidRDefault="007B16EB">
            <w:pPr>
              <w:jc w:val="right"/>
              <w:rPr>
                <w:b/>
                <w:bCs/>
                <w:sz w:val="16"/>
                <w:szCs w:val="16"/>
              </w:rPr>
            </w:pPr>
            <w:r w:rsidRPr="00BE24DE">
              <w:rPr>
                <w:b/>
                <w:bCs/>
                <w:sz w:val="16"/>
                <w:szCs w:val="16"/>
              </w:rPr>
              <w:t>455,5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3"/>
            <w:vAlign w:val="center"/>
          </w:tcPr>
          <w:p w:rsidR="007B16EB" w:rsidRPr="00BE24DE" w:rsidRDefault="007B16EB">
            <w:pPr>
              <w:jc w:val="right"/>
              <w:rPr>
                <w:b/>
                <w:bCs/>
                <w:sz w:val="16"/>
                <w:szCs w:val="16"/>
              </w:rPr>
            </w:pPr>
            <w:r w:rsidRPr="00BE24DE">
              <w:rPr>
                <w:b/>
                <w:bCs/>
                <w:sz w:val="16"/>
                <w:szCs w:val="16"/>
              </w:rPr>
              <w:t>20 386,0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4"/>
            <w:vAlign w:val="center"/>
          </w:tcPr>
          <w:p w:rsidR="007B16EB" w:rsidRPr="00BE24DE" w:rsidRDefault="007B16EB">
            <w:pPr>
              <w:jc w:val="right"/>
              <w:rPr>
                <w:b/>
                <w:bCs/>
                <w:sz w:val="16"/>
                <w:szCs w:val="16"/>
              </w:rPr>
            </w:pPr>
            <w:r w:rsidRPr="00BE24DE">
              <w:rPr>
                <w:b/>
                <w:bCs/>
                <w:sz w:val="16"/>
                <w:szCs w:val="16"/>
              </w:rPr>
              <w:t>207,3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4"/>
            <w:vAlign w:val="center"/>
          </w:tcPr>
          <w:p w:rsidR="007B16EB" w:rsidRPr="00BE24DE" w:rsidRDefault="007B16EB">
            <w:pPr>
              <w:jc w:val="right"/>
              <w:rPr>
                <w:b/>
                <w:bCs/>
                <w:sz w:val="16"/>
                <w:szCs w:val="16"/>
              </w:rPr>
            </w:pPr>
            <w:r w:rsidRPr="00BE24DE">
              <w:rPr>
                <w:b/>
                <w:bCs/>
                <w:sz w:val="16"/>
                <w:szCs w:val="16"/>
              </w:rPr>
              <w:t>21 872,5</w:t>
            </w:r>
          </w:p>
        </w:tc>
      </w:tr>
      <w:tr w:rsidR="007B16EB" w:rsidRPr="00BE24DE" w:rsidTr="005F5BFF">
        <w:trPr>
          <w:trHeight w:val="270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16EB" w:rsidRPr="00BE24DE" w:rsidRDefault="007B16EB" w:rsidP="005F5BFF">
            <w:pPr>
              <w:widowControl/>
              <w:autoSpaceDE/>
              <w:autoSpaceDN/>
              <w:adjustRightInd/>
              <w:contextualSpacing/>
              <w:jc w:val="both"/>
              <w:rPr>
                <w:sz w:val="16"/>
                <w:szCs w:val="16"/>
              </w:rPr>
            </w:pPr>
            <w:r w:rsidRPr="00BE24DE">
              <w:rPr>
                <w:sz w:val="16"/>
                <w:szCs w:val="16"/>
              </w:rPr>
              <w:t>Безвозмездные поступления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16EB" w:rsidRPr="00BE24DE" w:rsidRDefault="007B16EB">
            <w:pPr>
              <w:jc w:val="right"/>
              <w:rPr>
                <w:sz w:val="16"/>
                <w:szCs w:val="16"/>
              </w:rPr>
            </w:pPr>
            <w:r w:rsidRPr="00BE24DE">
              <w:rPr>
                <w:sz w:val="16"/>
                <w:szCs w:val="16"/>
              </w:rPr>
              <w:t>94 060,5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16EB" w:rsidRPr="00BE24DE" w:rsidRDefault="007B16EB">
            <w:pPr>
              <w:jc w:val="right"/>
              <w:rPr>
                <w:sz w:val="16"/>
                <w:szCs w:val="16"/>
              </w:rPr>
            </w:pPr>
            <w:r w:rsidRPr="00BE24DE">
              <w:rPr>
                <w:sz w:val="16"/>
                <w:szCs w:val="16"/>
              </w:rPr>
              <w:t>85 151,8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16EB" w:rsidRPr="00BE24DE" w:rsidRDefault="007B16EB">
            <w:pPr>
              <w:jc w:val="right"/>
              <w:rPr>
                <w:sz w:val="16"/>
                <w:szCs w:val="16"/>
              </w:rPr>
            </w:pPr>
            <w:r w:rsidRPr="00BE24DE">
              <w:rPr>
                <w:sz w:val="16"/>
                <w:szCs w:val="16"/>
              </w:rPr>
              <w:t>66,8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16EB" w:rsidRPr="00BE24DE" w:rsidRDefault="007B16EB">
            <w:pPr>
              <w:jc w:val="right"/>
              <w:rPr>
                <w:sz w:val="16"/>
                <w:szCs w:val="16"/>
              </w:rPr>
            </w:pPr>
            <w:r w:rsidRPr="00BE24DE">
              <w:rPr>
                <w:sz w:val="16"/>
                <w:szCs w:val="16"/>
              </w:rPr>
              <w:t>90,5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16EB" w:rsidRPr="00BE24DE" w:rsidRDefault="007B16EB">
            <w:pPr>
              <w:jc w:val="right"/>
              <w:rPr>
                <w:sz w:val="16"/>
                <w:szCs w:val="16"/>
              </w:rPr>
            </w:pPr>
            <w:r w:rsidRPr="00BE24DE">
              <w:rPr>
                <w:sz w:val="16"/>
                <w:szCs w:val="16"/>
              </w:rPr>
              <w:t>-8 908,7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16EB" w:rsidRPr="00BE24DE" w:rsidRDefault="007B16EB">
            <w:pPr>
              <w:jc w:val="right"/>
              <w:rPr>
                <w:sz w:val="16"/>
                <w:szCs w:val="16"/>
              </w:rPr>
            </w:pPr>
            <w:r w:rsidRPr="00BE24DE">
              <w:rPr>
                <w:sz w:val="16"/>
                <w:szCs w:val="16"/>
              </w:rPr>
              <w:t>20 879,9</w:t>
            </w:r>
          </w:p>
        </w:tc>
        <w:tc>
          <w:tcPr>
            <w:tcW w:w="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16EB" w:rsidRPr="00BE24DE" w:rsidRDefault="007B16EB">
            <w:pPr>
              <w:jc w:val="right"/>
              <w:rPr>
                <w:sz w:val="16"/>
                <w:szCs w:val="16"/>
              </w:rPr>
            </w:pPr>
            <w:r w:rsidRPr="00BE24DE">
              <w:rPr>
                <w:sz w:val="16"/>
                <w:szCs w:val="16"/>
              </w:rPr>
              <w:t>407,8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16EB" w:rsidRPr="00BE24DE" w:rsidRDefault="007B16EB">
            <w:pPr>
              <w:jc w:val="right"/>
              <w:rPr>
                <w:sz w:val="16"/>
                <w:szCs w:val="16"/>
              </w:rPr>
            </w:pPr>
            <w:r w:rsidRPr="00BE24DE">
              <w:rPr>
                <w:sz w:val="16"/>
                <w:szCs w:val="16"/>
              </w:rPr>
              <w:t>64 271,9</w:t>
            </w:r>
          </w:p>
        </w:tc>
      </w:tr>
      <w:tr w:rsidR="007B16EB" w:rsidRPr="00BE24DE" w:rsidTr="005F5BFF">
        <w:trPr>
          <w:trHeight w:val="270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CFF99"/>
            <w:vAlign w:val="center"/>
            <w:hideMark/>
          </w:tcPr>
          <w:p w:rsidR="007B16EB" w:rsidRPr="00BE24DE" w:rsidRDefault="007B16EB" w:rsidP="005F5BFF">
            <w:pPr>
              <w:widowControl/>
              <w:autoSpaceDE/>
              <w:autoSpaceDN/>
              <w:adjustRightInd/>
              <w:contextualSpacing/>
              <w:jc w:val="both"/>
              <w:rPr>
                <w:b/>
                <w:bCs/>
                <w:sz w:val="16"/>
                <w:szCs w:val="16"/>
              </w:rPr>
            </w:pPr>
            <w:r w:rsidRPr="00BE24DE">
              <w:rPr>
                <w:b/>
                <w:bCs/>
                <w:sz w:val="16"/>
                <w:szCs w:val="16"/>
              </w:rPr>
              <w:t>Всего: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99"/>
            <w:vAlign w:val="center"/>
          </w:tcPr>
          <w:p w:rsidR="007B16EB" w:rsidRPr="00BE24DE" w:rsidRDefault="007B16EB">
            <w:pPr>
              <w:jc w:val="right"/>
              <w:rPr>
                <w:b/>
                <w:bCs/>
                <w:sz w:val="16"/>
                <w:szCs w:val="16"/>
              </w:rPr>
            </w:pPr>
            <w:r w:rsidRPr="00BE24DE">
              <w:rPr>
                <w:b/>
                <w:bCs/>
                <w:sz w:val="16"/>
                <w:szCs w:val="16"/>
              </w:rPr>
              <w:t>135 863,5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99"/>
            <w:vAlign w:val="center"/>
          </w:tcPr>
          <w:p w:rsidR="007B16EB" w:rsidRPr="00BE24DE" w:rsidRDefault="007B16EB">
            <w:pPr>
              <w:jc w:val="right"/>
              <w:rPr>
                <w:b/>
                <w:bCs/>
                <w:sz w:val="16"/>
                <w:szCs w:val="16"/>
              </w:rPr>
            </w:pPr>
            <w:r w:rsidRPr="00BE24DE">
              <w:rPr>
                <w:b/>
                <w:bCs/>
                <w:sz w:val="16"/>
                <w:szCs w:val="16"/>
              </w:rPr>
              <w:t>127 410,3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99"/>
            <w:vAlign w:val="center"/>
          </w:tcPr>
          <w:p w:rsidR="007B16EB" w:rsidRPr="00BE24DE" w:rsidRDefault="007B16EB">
            <w:pPr>
              <w:jc w:val="right"/>
              <w:rPr>
                <w:b/>
                <w:bCs/>
                <w:sz w:val="16"/>
                <w:szCs w:val="16"/>
              </w:rPr>
            </w:pPr>
            <w:r w:rsidRPr="00BE24DE">
              <w:rPr>
                <w:b/>
                <w:bCs/>
                <w:sz w:val="16"/>
                <w:szCs w:val="16"/>
              </w:rPr>
              <w:t>100,0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99"/>
            <w:vAlign w:val="center"/>
          </w:tcPr>
          <w:p w:rsidR="007B16EB" w:rsidRPr="00BE24DE" w:rsidRDefault="007B16EB">
            <w:pPr>
              <w:jc w:val="right"/>
              <w:rPr>
                <w:b/>
                <w:bCs/>
                <w:sz w:val="16"/>
                <w:szCs w:val="16"/>
              </w:rPr>
            </w:pPr>
            <w:r w:rsidRPr="00BE24DE">
              <w:rPr>
                <w:b/>
                <w:bCs/>
                <w:sz w:val="16"/>
                <w:szCs w:val="16"/>
              </w:rPr>
              <w:t>93,8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99"/>
            <w:vAlign w:val="center"/>
          </w:tcPr>
          <w:p w:rsidR="007B16EB" w:rsidRPr="00BE24DE" w:rsidRDefault="007B16EB">
            <w:pPr>
              <w:jc w:val="right"/>
              <w:rPr>
                <w:b/>
                <w:bCs/>
                <w:sz w:val="16"/>
                <w:szCs w:val="16"/>
              </w:rPr>
            </w:pPr>
            <w:r w:rsidRPr="00BE24DE">
              <w:rPr>
                <w:b/>
                <w:bCs/>
                <w:sz w:val="16"/>
                <w:szCs w:val="16"/>
              </w:rPr>
              <w:t>-8 453,2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99"/>
            <w:vAlign w:val="center"/>
          </w:tcPr>
          <w:p w:rsidR="007B16EB" w:rsidRPr="00BE24DE" w:rsidRDefault="007B16EB">
            <w:pPr>
              <w:jc w:val="right"/>
              <w:rPr>
                <w:b/>
                <w:bCs/>
                <w:sz w:val="16"/>
                <w:szCs w:val="16"/>
              </w:rPr>
            </w:pPr>
            <w:r w:rsidRPr="00BE24DE">
              <w:rPr>
                <w:b/>
                <w:bCs/>
                <w:sz w:val="16"/>
                <w:szCs w:val="16"/>
              </w:rPr>
              <w:t>41 265,9</w:t>
            </w:r>
          </w:p>
        </w:tc>
        <w:tc>
          <w:tcPr>
            <w:tcW w:w="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99"/>
            <w:vAlign w:val="center"/>
          </w:tcPr>
          <w:p w:rsidR="007B16EB" w:rsidRPr="00BE24DE" w:rsidRDefault="007B16EB">
            <w:pPr>
              <w:jc w:val="right"/>
              <w:rPr>
                <w:b/>
                <w:bCs/>
                <w:sz w:val="16"/>
                <w:szCs w:val="16"/>
              </w:rPr>
            </w:pPr>
            <w:r w:rsidRPr="00BE24DE">
              <w:rPr>
                <w:b/>
                <w:bCs/>
                <w:sz w:val="16"/>
                <w:szCs w:val="16"/>
              </w:rPr>
              <w:t>308,8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99"/>
            <w:vAlign w:val="center"/>
          </w:tcPr>
          <w:p w:rsidR="007B16EB" w:rsidRPr="00BE24DE" w:rsidRDefault="007B16EB">
            <w:pPr>
              <w:jc w:val="right"/>
              <w:rPr>
                <w:b/>
                <w:bCs/>
                <w:sz w:val="16"/>
                <w:szCs w:val="16"/>
              </w:rPr>
            </w:pPr>
            <w:r w:rsidRPr="00BE24DE">
              <w:rPr>
                <w:b/>
                <w:bCs/>
                <w:sz w:val="16"/>
                <w:szCs w:val="16"/>
              </w:rPr>
              <w:t>86 144,4</w:t>
            </w:r>
          </w:p>
        </w:tc>
      </w:tr>
    </w:tbl>
    <w:p w:rsidR="00D52C8F" w:rsidRPr="00BE24DE" w:rsidRDefault="00D52C8F" w:rsidP="007A09CF">
      <w:pPr>
        <w:spacing w:line="200" w:lineRule="exact"/>
        <w:ind w:firstLine="709"/>
        <w:jc w:val="right"/>
      </w:pPr>
    </w:p>
    <w:p w:rsidR="00E90867" w:rsidRPr="00BE24DE" w:rsidRDefault="00E90867" w:rsidP="00E90867">
      <w:pPr>
        <w:ind w:firstLine="709"/>
        <w:contextualSpacing/>
        <w:jc w:val="both"/>
        <w:rPr>
          <w:sz w:val="28"/>
          <w:szCs w:val="28"/>
        </w:rPr>
      </w:pPr>
      <w:r w:rsidRPr="00BE24DE">
        <w:rPr>
          <w:sz w:val="28"/>
          <w:szCs w:val="28"/>
        </w:rPr>
        <w:t>По сравнению с объемом доходов за 2023 год, до</w:t>
      </w:r>
      <w:r w:rsidR="005B6EB8" w:rsidRPr="00BE24DE">
        <w:rPr>
          <w:sz w:val="28"/>
          <w:szCs w:val="28"/>
        </w:rPr>
        <w:t xml:space="preserve">ходы в 2024 году увеличились в 3,1 раза </w:t>
      </w:r>
      <w:r w:rsidRPr="00BE24DE">
        <w:rPr>
          <w:sz w:val="28"/>
          <w:szCs w:val="28"/>
        </w:rPr>
        <w:t xml:space="preserve">или на </w:t>
      </w:r>
      <w:r w:rsidR="005B6EB8" w:rsidRPr="00BE24DE">
        <w:rPr>
          <w:sz w:val="28"/>
          <w:szCs w:val="28"/>
        </w:rPr>
        <w:t>86 144,4</w:t>
      </w:r>
      <w:r w:rsidRPr="00BE24DE">
        <w:rPr>
          <w:sz w:val="28"/>
          <w:szCs w:val="28"/>
        </w:rPr>
        <w:t xml:space="preserve"> тыс.руб.</w:t>
      </w:r>
    </w:p>
    <w:p w:rsidR="00E90867" w:rsidRPr="00BE24DE" w:rsidRDefault="00E90867" w:rsidP="00E90867">
      <w:pPr>
        <w:ind w:firstLine="709"/>
        <w:jc w:val="both"/>
        <w:rPr>
          <w:sz w:val="28"/>
          <w:szCs w:val="28"/>
        </w:rPr>
      </w:pPr>
      <w:r w:rsidRPr="00BE24DE">
        <w:rPr>
          <w:sz w:val="28"/>
          <w:szCs w:val="28"/>
        </w:rPr>
        <w:t>Увеличение доходов бюджета в 2024 году получено в основном за счет безвозмездных поступлений</w:t>
      </w:r>
      <w:r w:rsidR="005B6EB8" w:rsidRPr="00BE24DE">
        <w:rPr>
          <w:sz w:val="28"/>
          <w:szCs w:val="28"/>
        </w:rPr>
        <w:t xml:space="preserve"> в 4,1 раза</w:t>
      </w:r>
      <w:r w:rsidRPr="00BE24DE">
        <w:rPr>
          <w:sz w:val="28"/>
          <w:szCs w:val="28"/>
        </w:rPr>
        <w:t xml:space="preserve"> или на </w:t>
      </w:r>
      <w:r w:rsidR="005B6EB8" w:rsidRPr="00BE24DE">
        <w:rPr>
          <w:sz w:val="28"/>
          <w:szCs w:val="28"/>
        </w:rPr>
        <w:t>64 271,8</w:t>
      </w:r>
      <w:r w:rsidRPr="00BE24DE">
        <w:rPr>
          <w:sz w:val="28"/>
          <w:szCs w:val="28"/>
        </w:rPr>
        <w:t xml:space="preserve"> тыс.руб.</w:t>
      </w:r>
      <w:r w:rsidR="00D13617" w:rsidRPr="00BE24DE">
        <w:rPr>
          <w:sz w:val="28"/>
          <w:szCs w:val="28"/>
        </w:rPr>
        <w:t>, а также поступлений неналоговых доходов – увеличение в 3,9 раза или на 15 496,2 тыс.руб.</w:t>
      </w:r>
    </w:p>
    <w:p w:rsidR="00B122F7" w:rsidRPr="00BE24DE" w:rsidRDefault="00B122F7" w:rsidP="00B122F7">
      <w:pPr>
        <w:ind w:firstLine="709"/>
        <w:jc w:val="both"/>
        <w:rPr>
          <w:sz w:val="28"/>
          <w:szCs w:val="28"/>
        </w:rPr>
      </w:pPr>
      <w:r w:rsidRPr="00BE24DE">
        <w:rPr>
          <w:sz w:val="28"/>
          <w:szCs w:val="28"/>
        </w:rPr>
        <w:t>Исполнение плановых назначений по доходам бюджета в 20</w:t>
      </w:r>
      <w:r w:rsidR="00D015AA" w:rsidRPr="00BE24DE">
        <w:rPr>
          <w:sz w:val="28"/>
          <w:szCs w:val="28"/>
        </w:rPr>
        <w:t>2</w:t>
      </w:r>
      <w:r w:rsidR="00FA5B8C" w:rsidRPr="00BE24DE">
        <w:rPr>
          <w:sz w:val="28"/>
          <w:szCs w:val="28"/>
        </w:rPr>
        <w:t>4</w:t>
      </w:r>
      <w:r w:rsidRPr="00BE24DE">
        <w:rPr>
          <w:sz w:val="28"/>
          <w:szCs w:val="28"/>
        </w:rPr>
        <w:t xml:space="preserve"> году </w:t>
      </w:r>
      <w:r w:rsidR="00796BE7" w:rsidRPr="00BE24DE">
        <w:rPr>
          <w:sz w:val="28"/>
          <w:szCs w:val="28"/>
        </w:rPr>
        <w:t xml:space="preserve">в целом </w:t>
      </w:r>
      <w:r w:rsidRPr="00BE24DE">
        <w:rPr>
          <w:sz w:val="28"/>
          <w:szCs w:val="28"/>
        </w:rPr>
        <w:t xml:space="preserve">составило </w:t>
      </w:r>
      <w:r w:rsidR="00984AB7" w:rsidRPr="00BE24DE">
        <w:rPr>
          <w:sz w:val="28"/>
          <w:szCs w:val="28"/>
        </w:rPr>
        <w:t xml:space="preserve">93,8 </w:t>
      </w:r>
      <w:r w:rsidRPr="00BE24DE">
        <w:rPr>
          <w:sz w:val="28"/>
          <w:szCs w:val="28"/>
        </w:rPr>
        <w:t xml:space="preserve">%. </w:t>
      </w:r>
      <w:r w:rsidR="00582139" w:rsidRPr="00BE24DE">
        <w:rPr>
          <w:sz w:val="28"/>
          <w:szCs w:val="28"/>
        </w:rPr>
        <w:t>Б</w:t>
      </w:r>
      <w:r w:rsidRPr="00BE24DE">
        <w:rPr>
          <w:sz w:val="28"/>
          <w:szCs w:val="28"/>
        </w:rPr>
        <w:t xml:space="preserve">юджетные назначения по налоговым доходам исполнены на </w:t>
      </w:r>
      <w:r w:rsidR="0034540E" w:rsidRPr="00BE24DE">
        <w:rPr>
          <w:sz w:val="28"/>
          <w:szCs w:val="28"/>
        </w:rPr>
        <w:t>10</w:t>
      </w:r>
      <w:r w:rsidR="00984AB7" w:rsidRPr="00BE24DE">
        <w:rPr>
          <w:sz w:val="28"/>
          <w:szCs w:val="28"/>
        </w:rPr>
        <w:t>2</w:t>
      </w:r>
      <w:r w:rsidR="00432D16" w:rsidRPr="00BE24DE">
        <w:rPr>
          <w:sz w:val="28"/>
          <w:szCs w:val="28"/>
        </w:rPr>
        <w:t>,1</w:t>
      </w:r>
      <w:r w:rsidR="00984AB7" w:rsidRPr="00BE24DE">
        <w:rPr>
          <w:sz w:val="28"/>
          <w:szCs w:val="28"/>
        </w:rPr>
        <w:t> </w:t>
      </w:r>
      <w:r w:rsidR="00283691" w:rsidRPr="00BE24DE">
        <w:rPr>
          <w:sz w:val="28"/>
          <w:szCs w:val="28"/>
        </w:rPr>
        <w:t>%</w:t>
      </w:r>
      <w:r w:rsidR="00D74442" w:rsidRPr="00BE24DE">
        <w:rPr>
          <w:sz w:val="28"/>
          <w:szCs w:val="28"/>
        </w:rPr>
        <w:t>, по</w:t>
      </w:r>
      <w:r w:rsidRPr="00BE24DE">
        <w:rPr>
          <w:sz w:val="28"/>
          <w:szCs w:val="28"/>
        </w:rPr>
        <w:t xml:space="preserve"> неналоговым доходам исполнены на </w:t>
      </w:r>
      <w:r w:rsidR="00A327B6" w:rsidRPr="00BE24DE">
        <w:rPr>
          <w:sz w:val="28"/>
          <w:szCs w:val="28"/>
        </w:rPr>
        <w:t>10</w:t>
      </w:r>
      <w:r w:rsidR="00984AB7" w:rsidRPr="00BE24DE">
        <w:rPr>
          <w:sz w:val="28"/>
          <w:szCs w:val="28"/>
        </w:rPr>
        <w:t xml:space="preserve">0,1 </w:t>
      </w:r>
      <w:r w:rsidR="00283691" w:rsidRPr="00BE24DE">
        <w:rPr>
          <w:sz w:val="28"/>
          <w:szCs w:val="28"/>
        </w:rPr>
        <w:t>%</w:t>
      </w:r>
      <w:r w:rsidRPr="00BE24DE">
        <w:rPr>
          <w:sz w:val="28"/>
          <w:szCs w:val="28"/>
        </w:rPr>
        <w:t>.</w:t>
      </w:r>
      <w:r w:rsidR="00796BE7" w:rsidRPr="00BE24DE">
        <w:rPr>
          <w:sz w:val="28"/>
          <w:szCs w:val="28"/>
        </w:rPr>
        <w:t xml:space="preserve"> </w:t>
      </w:r>
      <w:r w:rsidRPr="00BE24DE">
        <w:rPr>
          <w:sz w:val="28"/>
          <w:szCs w:val="28"/>
        </w:rPr>
        <w:t>План по безвозмездным поступлениям в 20</w:t>
      </w:r>
      <w:r w:rsidR="000306BF" w:rsidRPr="00BE24DE">
        <w:rPr>
          <w:sz w:val="28"/>
          <w:szCs w:val="28"/>
        </w:rPr>
        <w:t>2</w:t>
      </w:r>
      <w:r w:rsidR="00984AB7" w:rsidRPr="00BE24DE">
        <w:rPr>
          <w:sz w:val="28"/>
          <w:szCs w:val="28"/>
        </w:rPr>
        <w:t>4</w:t>
      </w:r>
      <w:r w:rsidRPr="00BE24DE">
        <w:rPr>
          <w:sz w:val="28"/>
          <w:szCs w:val="28"/>
        </w:rPr>
        <w:t xml:space="preserve"> году исполнен на </w:t>
      </w:r>
      <w:r w:rsidR="00984AB7" w:rsidRPr="00BE24DE">
        <w:rPr>
          <w:sz w:val="28"/>
          <w:szCs w:val="28"/>
        </w:rPr>
        <w:t xml:space="preserve">90,5 </w:t>
      </w:r>
      <w:r w:rsidR="00283691" w:rsidRPr="00BE24DE">
        <w:rPr>
          <w:sz w:val="28"/>
          <w:szCs w:val="28"/>
        </w:rPr>
        <w:t>%.</w:t>
      </w:r>
    </w:p>
    <w:p w:rsidR="005D415F" w:rsidRPr="00BE24DE" w:rsidRDefault="005D415F" w:rsidP="00B122F7">
      <w:pPr>
        <w:ind w:firstLine="709"/>
        <w:jc w:val="both"/>
        <w:rPr>
          <w:sz w:val="28"/>
          <w:szCs w:val="28"/>
        </w:rPr>
      </w:pPr>
    </w:p>
    <w:p w:rsidR="00283691" w:rsidRPr="00BE24DE" w:rsidRDefault="0028330F" w:rsidP="00FA6EEF">
      <w:pPr>
        <w:shd w:val="clear" w:color="auto" w:fill="FFFFFF"/>
        <w:spacing w:line="322" w:lineRule="exact"/>
        <w:ind w:right="5" w:firstLine="720"/>
        <w:jc w:val="center"/>
        <w:rPr>
          <w:b/>
          <w:sz w:val="28"/>
          <w:szCs w:val="28"/>
        </w:rPr>
      </w:pPr>
      <w:r w:rsidRPr="00BE24DE">
        <w:rPr>
          <w:b/>
          <w:sz w:val="28"/>
          <w:szCs w:val="28"/>
        </w:rPr>
        <w:t>3</w:t>
      </w:r>
      <w:r w:rsidR="00B17D2D" w:rsidRPr="00BE24DE">
        <w:rPr>
          <w:b/>
          <w:sz w:val="28"/>
          <w:szCs w:val="28"/>
        </w:rPr>
        <w:t>.</w:t>
      </w:r>
      <w:r w:rsidR="00FA6EEF" w:rsidRPr="00BE24DE">
        <w:rPr>
          <w:b/>
          <w:sz w:val="28"/>
          <w:szCs w:val="28"/>
        </w:rPr>
        <w:t>1. Исполнение бюджета поселения по налоговым доходам</w:t>
      </w:r>
    </w:p>
    <w:p w:rsidR="00B17D2D" w:rsidRPr="00BE24DE" w:rsidRDefault="00B17D2D" w:rsidP="00FA6EEF">
      <w:pPr>
        <w:shd w:val="clear" w:color="auto" w:fill="FFFFFF"/>
        <w:spacing w:line="322" w:lineRule="exact"/>
        <w:ind w:right="5" w:firstLine="720"/>
        <w:jc w:val="center"/>
        <w:rPr>
          <w:sz w:val="28"/>
          <w:szCs w:val="28"/>
        </w:rPr>
      </w:pPr>
    </w:p>
    <w:p w:rsidR="00FA6EEF" w:rsidRPr="00BE24DE" w:rsidRDefault="00FA6EEF" w:rsidP="003C4910">
      <w:pPr>
        <w:ind w:firstLine="709"/>
        <w:jc w:val="both"/>
        <w:rPr>
          <w:sz w:val="28"/>
          <w:szCs w:val="28"/>
        </w:rPr>
      </w:pPr>
      <w:proofErr w:type="gramStart"/>
      <w:r w:rsidRPr="00BE24DE">
        <w:rPr>
          <w:sz w:val="28"/>
          <w:szCs w:val="28"/>
        </w:rPr>
        <w:t>Налоговые доходы местного бюджета за 20</w:t>
      </w:r>
      <w:r w:rsidR="005D415F" w:rsidRPr="00BE24DE">
        <w:rPr>
          <w:sz w:val="28"/>
          <w:szCs w:val="28"/>
        </w:rPr>
        <w:t>2</w:t>
      </w:r>
      <w:r w:rsidR="009B615F" w:rsidRPr="00BE24DE">
        <w:rPr>
          <w:sz w:val="28"/>
          <w:szCs w:val="28"/>
        </w:rPr>
        <w:t>4</w:t>
      </w:r>
      <w:r w:rsidRPr="00BE24DE">
        <w:rPr>
          <w:sz w:val="28"/>
          <w:szCs w:val="28"/>
        </w:rPr>
        <w:t xml:space="preserve"> год исполнены в объеме </w:t>
      </w:r>
      <w:r w:rsidR="003C4910" w:rsidRPr="00BE24DE">
        <w:rPr>
          <w:bCs/>
          <w:sz w:val="28"/>
          <w:szCs w:val="28"/>
        </w:rPr>
        <w:t xml:space="preserve">21 486,3 </w:t>
      </w:r>
      <w:r w:rsidRPr="00BE24DE">
        <w:rPr>
          <w:sz w:val="28"/>
          <w:szCs w:val="28"/>
        </w:rPr>
        <w:t>тыс.руб., в структуре доходов поселения состав</w:t>
      </w:r>
      <w:r w:rsidR="002D7DF1" w:rsidRPr="00BE24DE">
        <w:rPr>
          <w:sz w:val="28"/>
          <w:szCs w:val="28"/>
        </w:rPr>
        <w:t>или</w:t>
      </w:r>
      <w:r w:rsidRPr="00BE24DE">
        <w:rPr>
          <w:sz w:val="28"/>
          <w:szCs w:val="28"/>
        </w:rPr>
        <w:t xml:space="preserve"> </w:t>
      </w:r>
      <w:r w:rsidR="003C4910" w:rsidRPr="00BE24DE">
        <w:rPr>
          <w:sz w:val="28"/>
          <w:szCs w:val="28"/>
        </w:rPr>
        <w:t xml:space="preserve">16,9 </w:t>
      </w:r>
      <w:r w:rsidRPr="00BE24DE">
        <w:rPr>
          <w:sz w:val="28"/>
          <w:szCs w:val="28"/>
        </w:rPr>
        <w:t>%.</w:t>
      </w:r>
      <w:r w:rsidR="004F5D24" w:rsidRPr="00BE24DE">
        <w:rPr>
          <w:sz w:val="28"/>
          <w:szCs w:val="28"/>
        </w:rPr>
        <w:t xml:space="preserve"> Показатели налоговых доходов по исполнению бюджета Пригородного сельского поселения Крымского района за 202</w:t>
      </w:r>
      <w:r w:rsidR="003C4910" w:rsidRPr="00BE24DE">
        <w:rPr>
          <w:sz w:val="28"/>
          <w:szCs w:val="28"/>
        </w:rPr>
        <w:t>4</w:t>
      </w:r>
      <w:r w:rsidR="004F5D24" w:rsidRPr="00BE24DE">
        <w:rPr>
          <w:sz w:val="28"/>
          <w:szCs w:val="28"/>
        </w:rPr>
        <w:t xml:space="preserve"> год в сравнении с утвержденным планом на 202</w:t>
      </w:r>
      <w:r w:rsidR="003C4910" w:rsidRPr="00BE24DE">
        <w:rPr>
          <w:sz w:val="28"/>
          <w:szCs w:val="28"/>
        </w:rPr>
        <w:t>4</w:t>
      </w:r>
      <w:r w:rsidR="004F5D24" w:rsidRPr="00BE24DE">
        <w:rPr>
          <w:sz w:val="28"/>
          <w:szCs w:val="28"/>
        </w:rPr>
        <w:t xml:space="preserve"> год и исполнением за предыдущий 202</w:t>
      </w:r>
      <w:r w:rsidR="003C4910" w:rsidRPr="00BE24DE">
        <w:rPr>
          <w:sz w:val="28"/>
          <w:szCs w:val="28"/>
        </w:rPr>
        <w:t>3</w:t>
      </w:r>
      <w:r w:rsidR="004F5D24" w:rsidRPr="00BE24DE">
        <w:rPr>
          <w:sz w:val="28"/>
          <w:szCs w:val="28"/>
        </w:rPr>
        <w:t xml:space="preserve"> год приведены ниже в таблице №</w:t>
      </w:r>
      <w:r w:rsidR="003C4910" w:rsidRPr="00BE24DE">
        <w:rPr>
          <w:sz w:val="28"/>
          <w:szCs w:val="28"/>
        </w:rPr>
        <w:t xml:space="preserve"> 3</w:t>
      </w:r>
      <w:r w:rsidR="004F5D24" w:rsidRPr="00BE24DE">
        <w:rPr>
          <w:sz w:val="28"/>
          <w:szCs w:val="28"/>
        </w:rPr>
        <w:t>.</w:t>
      </w:r>
      <w:proofErr w:type="gramEnd"/>
    </w:p>
    <w:p w:rsidR="00C81B91" w:rsidRPr="00BE24DE" w:rsidRDefault="00C81B91" w:rsidP="003C4910">
      <w:pPr>
        <w:ind w:firstLine="709"/>
        <w:jc w:val="both"/>
        <w:rPr>
          <w:sz w:val="28"/>
          <w:szCs w:val="28"/>
        </w:rPr>
      </w:pPr>
    </w:p>
    <w:p w:rsidR="00C81B91" w:rsidRPr="00BE24DE" w:rsidRDefault="00C81B91" w:rsidP="003C4910">
      <w:pPr>
        <w:ind w:firstLine="709"/>
        <w:jc w:val="both"/>
        <w:rPr>
          <w:sz w:val="28"/>
          <w:szCs w:val="28"/>
        </w:rPr>
      </w:pPr>
    </w:p>
    <w:p w:rsidR="00C81B91" w:rsidRPr="00BE24DE" w:rsidRDefault="00C81B91" w:rsidP="003C4910">
      <w:pPr>
        <w:ind w:firstLine="709"/>
        <w:jc w:val="both"/>
        <w:rPr>
          <w:sz w:val="28"/>
          <w:szCs w:val="28"/>
        </w:rPr>
      </w:pPr>
    </w:p>
    <w:p w:rsidR="00C81B91" w:rsidRPr="00BE24DE" w:rsidRDefault="00C81B91" w:rsidP="003C4910">
      <w:pPr>
        <w:ind w:firstLine="709"/>
        <w:jc w:val="both"/>
        <w:rPr>
          <w:b/>
          <w:bCs/>
          <w:sz w:val="28"/>
          <w:szCs w:val="28"/>
        </w:rPr>
      </w:pPr>
    </w:p>
    <w:p w:rsidR="00FA6EEF" w:rsidRPr="00BE24DE" w:rsidRDefault="00FA6EEF" w:rsidP="00456234">
      <w:pPr>
        <w:jc w:val="center"/>
        <w:rPr>
          <w:b/>
          <w:sz w:val="28"/>
          <w:szCs w:val="28"/>
        </w:rPr>
      </w:pPr>
      <w:r w:rsidRPr="00BE24DE">
        <w:rPr>
          <w:b/>
          <w:sz w:val="28"/>
          <w:szCs w:val="28"/>
        </w:rPr>
        <w:lastRenderedPageBreak/>
        <w:t>Исполнение бюджета поселения 20</w:t>
      </w:r>
      <w:r w:rsidR="004F105A" w:rsidRPr="00BE24DE">
        <w:rPr>
          <w:b/>
          <w:sz w:val="28"/>
          <w:szCs w:val="28"/>
        </w:rPr>
        <w:t>2</w:t>
      </w:r>
      <w:r w:rsidR="00C81B91" w:rsidRPr="00BE24DE">
        <w:rPr>
          <w:b/>
          <w:sz w:val="28"/>
          <w:szCs w:val="28"/>
        </w:rPr>
        <w:t>4</w:t>
      </w:r>
      <w:r w:rsidRPr="00BE24DE">
        <w:rPr>
          <w:b/>
          <w:sz w:val="28"/>
          <w:szCs w:val="28"/>
        </w:rPr>
        <w:t xml:space="preserve"> году по налоговым доходам</w:t>
      </w:r>
    </w:p>
    <w:p w:rsidR="00EA22C7" w:rsidRPr="00BE24DE" w:rsidRDefault="00EA22C7" w:rsidP="00EA22C7">
      <w:pPr>
        <w:jc w:val="right"/>
        <w:rPr>
          <w:sz w:val="24"/>
          <w:szCs w:val="24"/>
        </w:rPr>
      </w:pPr>
      <w:r w:rsidRPr="00BE24DE">
        <w:rPr>
          <w:sz w:val="24"/>
          <w:szCs w:val="24"/>
        </w:rPr>
        <w:t>Таблица №</w:t>
      </w:r>
      <w:r w:rsidR="003C4910" w:rsidRPr="00BE24DE">
        <w:rPr>
          <w:sz w:val="24"/>
          <w:szCs w:val="24"/>
        </w:rPr>
        <w:t xml:space="preserve"> 3</w:t>
      </w:r>
    </w:p>
    <w:tbl>
      <w:tblPr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774"/>
        <w:gridCol w:w="1345"/>
        <w:gridCol w:w="992"/>
        <w:gridCol w:w="961"/>
        <w:gridCol w:w="882"/>
        <w:gridCol w:w="1134"/>
        <w:gridCol w:w="971"/>
        <w:gridCol w:w="730"/>
        <w:gridCol w:w="992"/>
      </w:tblGrid>
      <w:tr w:rsidR="00C07FF8" w:rsidRPr="00BE24DE" w:rsidTr="008F5880">
        <w:trPr>
          <w:trHeight w:val="719"/>
        </w:trPr>
        <w:tc>
          <w:tcPr>
            <w:tcW w:w="177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6DDE8"/>
            <w:vAlign w:val="center"/>
            <w:hideMark/>
          </w:tcPr>
          <w:p w:rsidR="00C07FF8" w:rsidRPr="00BE24DE" w:rsidRDefault="00C07FF8" w:rsidP="00C07FF8">
            <w:pPr>
              <w:widowControl/>
              <w:autoSpaceDE/>
              <w:autoSpaceDN/>
              <w:adjustRightInd/>
              <w:contextualSpacing/>
              <w:jc w:val="center"/>
              <w:rPr>
                <w:sz w:val="16"/>
                <w:szCs w:val="16"/>
              </w:rPr>
            </w:pPr>
            <w:r w:rsidRPr="00BE24DE">
              <w:rPr>
                <w:sz w:val="16"/>
                <w:szCs w:val="16"/>
              </w:rPr>
              <w:t>Наименование доходов</w:t>
            </w:r>
          </w:p>
        </w:tc>
        <w:tc>
          <w:tcPr>
            <w:tcW w:w="134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6DDE8"/>
            <w:vAlign w:val="center"/>
            <w:hideMark/>
          </w:tcPr>
          <w:p w:rsidR="00C07FF8" w:rsidRPr="00BE24DE" w:rsidRDefault="00C07FF8" w:rsidP="00A14E88">
            <w:pPr>
              <w:contextualSpacing/>
              <w:jc w:val="center"/>
              <w:rPr>
                <w:sz w:val="16"/>
                <w:szCs w:val="16"/>
              </w:rPr>
            </w:pPr>
            <w:r w:rsidRPr="00BE24DE">
              <w:rPr>
                <w:sz w:val="16"/>
                <w:szCs w:val="16"/>
              </w:rPr>
              <w:t>Бюджет на 2024 год, с учетом изменений, утвержденных решением от 2</w:t>
            </w:r>
            <w:r w:rsidR="00A14E88" w:rsidRPr="00BE24DE">
              <w:rPr>
                <w:sz w:val="16"/>
                <w:szCs w:val="16"/>
              </w:rPr>
              <w:t>8</w:t>
            </w:r>
            <w:r w:rsidRPr="00BE24DE">
              <w:rPr>
                <w:sz w:val="16"/>
                <w:szCs w:val="16"/>
              </w:rPr>
              <w:t>.12.2024 № 2</w:t>
            </w:r>
            <w:r w:rsidR="00A14E88" w:rsidRPr="00BE24DE">
              <w:rPr>
                <w:sz w:val="16"/>
                <w:szCs w:val="16"/>
              </w:rPr>
              <w:t>9</w:t>
            </w:r>
            <w:r w:rsidRPr="00BE24DE">
              <w:rPr>
                <w:sz w:val="16"/>
                <w:szCs w:val="16"/>
              </w:rPr>
              <w:t xml:space="preserve"> (тыс.руб.)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6DDE8"/>
            <w:vAlign w:val="center"/>
            <w:hideMark/>
          </w:tcPr>
          <w:p w:rsidR="00C07FF8" w:rsidRPr="00BE24DE" w:rsidRDefault="00C07FF8" w:rsidP="00C07FF8">
            <w:pPr>
              <w:contextualSpacing/>
              <w:jc w:val="center"/>
              <w:rPr>
                <w:sz w:val="16"/>
                <w:szCs w:val="16"/>
              </w:rPr>
            </w:pPr>
            <w:r w:rsidRPr="00BE24DE">
              <w:rPr>
                <w:sz w:val="16"/>
                <w:szCs w:val="16"/>
              </w:rPr>
              <w:t>Исполнено за 2024 год (тыс.руб.)</w:t>
            </w:r>
          </w:p>
        </w:tc>
        <w:tc>
          <w:tcPr>
            <w:tcW w:w="96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6DDE8"/>
            <w:vAlign w:val="center"/>
            <w:hideMark/>
          </w:tcPr>
          <w:p w:rsidR="00C07FF8" w:rsidRPr="00BE24DE" w:rsidRDefault="00C07FF8" w:rsidP="00C07FF8">
            <w:pPr>
              <w:contextualSpacing/>
              <w:jc w:val="center"/>
              <w:rPr>
                <w:sz w:val="16"/>
                <w:szCs w:val="16"/>
              </w:rPr>
            </w:pPr>
            <w:r w:rsidRPr="00BE24DE">
              <w:rPr>
                <w:sz w:val="16"/>
                <w:szCs w:val="16"/>
              </w:rPr>
              <w:t>Структура доходов за 2024 год, %</w:t>
            </w:r>
          </w:p>
        </w:tc>
        <w:tc>
          <w:tcPr>
            <w:tcW w:w="88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6DDE8"/>
            <w:vAlign w:val="center"/>
            <w:hideMark/>
          </w:tcPr>
          <w:p w:rsidR="00C07FF8" w:rsidRPr="00BE24DE" w:rsidRDefault="00C07FF8" w:rsidP="00C07FF8">
            <w:pPr>
              <w:contextualSpacing/>
              <w:jc w:val="center"/>
              <w:rPr>
                <w:sz w:val="16"/>
                <w:szCs w:val="16"/>
              </w:rPr>
            </w:pPr>
            <w:r w:rsidRPr="00BE24DE">
              <w:rPr>
                <w:sz w:val="16"/>
                <w:szCs w:val="16"/>
              </w:rPr>
              <w:t>% исполнения в 2024 году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6DDE8"/>
            <w:vAlign w:val="center"/>
            <w:hideMark/>
          </w:tcPr>
          <w:p w:rsidR="00C07FF8" w:rsidRPr="00BE24DE" w:rsidRDefault="00C07FF8" w:rsidP="00C07FF8">
            <w:pPr>
              <w:contextualSpacing/>
              <w:jc w:val="center"/>
              <w:rPr>
                <w:sz w:val="16"/>
                <w:szCs w:val="16"/>
              </w:rPr>
            </w:pPr>
            <w:r w:rsidRPr="00BE24DE">
              <w:rPr>
                <w:sz w:val="16"/>
                <w:szCs w:val="16"/>
              </w:rPr>
              <w:t>Отклонение по отношению к плану</w:t>
            </w:r>
            <w:proofErr w:type="gramStart"/>
            <w:r w:rsidRPr="00BE24DE">
              <w:rPr>
                <w:sz w:val="16"/>
                <w:szCs w:val="16"/>
              </w:rPr>
              <w:t xml:space="preserve"> (+,-) (</w:t>
            </w:r>
            <w:proofErr w:type="gramEnd"/>
            <w:r w:rsidRPr="00BE24DE">
              <w:rPr>
                <w:sz w:val="16"/>
                <w:szCs w:val="16"/>
              </w:rPr>
              <w:t>тыс.руб.)</w:t>
            </w:r>
          </w:p>
        </w:tc>
        <w:tc>
          <w:tcPr>
            <w:tcW w:w="97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6DDE8"/>
            <w:vAlign w:val="center"/>
            <w:hideMark/>
          </w:tcPr>
          <w:p w:rsidR="00C07FF8" w:rsidRPr="00BE24DE" w:rsidRDefault="00C07FF8" w:rsidP="00C07FF8">
            <w:pPr>
              <w:contextualSpacing/>
              <w:jc w:val="center"/>
              <w:rPr>
                <w:sz w:val="16"/>
                <w:szCs w:val="16"/>
              </w:rPr>
            </w:pPr>
            <w:r w:rsidRPr="00BE24DE">
              <w:rPr>
                <w:sz w:val="16"/>
                <w:szCs w:val="16"/>
              </w:rPr>
              <w:t>Исполнено за 2023 год (тыс.руб.)</w:t>
            </w:r>
          </w:p>
        </w:tc>
        <w:tc>
          <w:tcPr>
            <w:tcW w:w="172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B6DDE8"/>
            <w:vAlign w:val="center"/>
            <w:hideMark/>
          </w:tcPr>
          <w:p w:rsidR="00C07FF8" w:rsidRPr="00BE24DE" w:rsidRDefault="00C07FF8" w:rsidP="00C07FF8">
            <w:pPr>
              <w:contextualSpacing/>
              <w:jc w:val="center"/>
              <w:rPr>
                <w:sz w:val="16"/>
                <w:szCs w:val="16"/>
              </w:rPr>
            </w:pPr>
            <w:r w:rsidRPr="00BE24DE">
              <w:rPr>
                <w:sz w:val="16"/>
                <w:szCs w:val="16"/>
              </w:rPr>
              <w:t xml:space="preserve">Исполнение </w:t>
            </w:r>
          </w:p>
          <w:p w:rsidR="00C07FF8" w:rsidRPr="00BE24DE" w:rsidRDefault="00C07FF8" w:rsidP="00C07FF8">
            <w:pPr>
              <w:contextualSpacing/>
              <w:jc w:val="center"/>
              <w:rPr>
                <w:sz w:val="16"/>
                <w:szCs w:val="16"/>
              </w:rPr>
            </w:pPr>
            <w:r w:rsidRPr="00BE24DE">
              <w:rPr>
                <w:sz w:val="16"/>
                <w:szCs w:val="16"/>
              </w:rPr>
              <w:t>2024 к 2023</w:t>
            </w:r>
          </w:p>
        </w:tc>
      </w:tr>
      <w:tr w:rsidR="00C07FF8" w:rsidRPr="00BE24DE" w:rsidTr="008F5880">
        <w:trPr>
          <w:trHeight w:val="465"/>
        </w:trPr>
        <w:tc>
          <w:tcPr>
            <w:tcW w:w="177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07FF8" w:rsidRPr="00BE24DE" w:rsidRDefault="00C07FF8" w:rsidP="00C07FF8">
            <w:pPr>
              <w:widowControl/>
              <w:autoSpaceDE/>
              <w:autoSpaceDN/>
              <w:adjustRightInd/>
              <w:contextualSpacing/>
              <w:rPr>
                <w:sz w:val="16"/>
                <w:szCs w:val="16"/>
              </w:rPr>
            </w:pPr>
          </w:p>
        </w:tc>
        <w:tc>
          <w:tcPr>
            <w:tcW w:w="134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07FF8" w:rsidRPr="00BE24DE" w:rsidRDefault="00C07FF8" w:rsidP="00C07FF8">
            <w:pPr>
              <w:widowControl/>
              <w:autoSpaceDE/>
              <w:autoSpaceDN/>
              <w:adjustRightInd/>
              <w:contextualSpacing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07FF8" w:rsidRPr="00BE24DE" w:rsidRDefault="00C07FF8" w:rsidP="00C07FF8">
            <w:pPr>
              <w:widowControl/>
              <w:autoSpaceDE/>
              <w:autoSpaceDN/>
              <w:adjustRightInd/>
              <w:contextualSpacing/>
              <w:rPr>
                <w:sz w:val="16"/>
                <w:szCs w:val="16"/>
              </w:rPr>
            </w:pPr>
          </w:p>
        </w:tc>
        <w:tc>
          <w:tcPr>
            <w:tcW w:w="96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07FF8" w:rsidRPr="00BE24DE" w:rsidRDefault="00C07FF8" w:rsidP="00C07FF8">
            <w:pPr>
              <w:widowControl/>
              <w:autoSpaceDE/>
              <w:autoSpaceDN/>
              <w:adjustRightInd/>
              <w:contextualSpacing/>
              <w:rPr>
                <w:sz w:val="16"/>
                <w:szCs w:val="16"/>
              </w:rPr>
            </w:pPr>
          </w:p>
        </w:tc>
        <w:tc>
          <w:tcPr>
            <w:tcW w:w="8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07FF8" w:rsidRPr="00BE24DE" w:rsidRDefault="00C07FF8" w:rsidP="00C07FF8">
            <w:pPr>
              <w:widowControl/>
              <w:autoSpaceDE/>
              <w:autoSpaceDN/>
              <w:adjustRightInd/>
              <w:contextualSpacing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07FF8" w:rsidRPr="00BE24DE" w:rsidRDefault="00C07FF8" w:rsidP="00C07FF8">
            <w:pPr>
              <w:widowControl/>
              <w:autoSpaceDE/>
              <w:autoSpaceDN/>
              <w:adjustRightInd/>
              <w:contextualSpacing/>
              <w:rPr>
                <w:sz w:val="16"/>
                <w:szCs w:val="16"/>
              </w:rPr>
            </w:pPr>
          </w:p>
        </w:tc>
        <w:tc>
          <w:tcPr>
            <w:tcW w:w="97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07FF8" w:rsidRPr="00BE24DE" w:rsidRDefault="00C07FF8" w:rsidP="00C07FF8">
            <w:pPr>
              <w:widowControl/>
              <w:autoSpaceDE/>
              <w:autoSpaceDN/>
              <w:adjustRightInd/>
              <w:contextualSpacing/>
              <w:rPr>
                <w:sz w:val="16"/>
                <w:szCs w:val="16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6DDE8"/>
            <w:vAlign w:val="center"/>
            <w:hideMark/>
          </w:tcPr>
          <w:p w:rsidR="00C07FF8" w:rsidRPr="00BE24DE" w:rsidRDefault="00C07FF8" w:rsidP="00C07FF8">
            <w:pPr>
              <w:widowControl/>
              <w:autoSpaceDE/>
              <w:autoSpaceDN/>
              <w:adjustRightInd/>
              <w:contextualSpacing/>
              <w:jc w:val="center"/>
              <w:rPr>
                <w:sz w:val="16"/>
                <w:szCs w:val="16"/>
              </w:rPr>
            </w:pPr>
            <w:r w:rsidRPr="00BE24DE">
              <w:rPr>
                <w:sz w:val="16"/>
                <w:szCs w:val="16"/>
              </w:rPr>
              <w:t>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6DDE8"/>
            <w:vAlign w:val="center"/>
            <w:hideMark/>
          </w:tcPr>
          <w:p w:rsidR="00C07FF8" w:rsidRPr="00BE24DE" w:rsidRDefault="00C07FF8" w:rsidP="00C07FF8">
            <w:pPr>
              <w:widowControl/>
              <w:autoSpaceDE/>
              <w:autoSpaceDN/>
              <w:adjustRightInd/>
              <w:contextualSpacing/>
              <w:jc w:val="center"/>
              <w:rPr>
                <w:sz w:val="16"/>
                <w:szCs w:val="16"/>
              </w:rPr>
            </w:pPr>
            <w:r w:rsidRPr="00BE24DE">
              <w:rPr>
                <w:sz w:val="16"/>
                <w:szCs w:val="16"/>
              </w:rPr>
              <w:t>Отклонение</w:t>
            </w:r>
            <w:proofErr w:type="gramStart"/>
            <w:r w:rsidRPr="00BE24DE">
              <w:rPr>
                <w:sz w:val="16"/>
                <w:szCs w:val="16"/>
              </w:rPr>
              <w:t xml:space="preserve"> (+,-) (</w:t>
            </w:r>
            <w:proofErr w:type="gramEnd"/>
            <w:r w:rsidRPr="00BE24DE">
              <w:rPr>
                <w:sz w:val="16"/>
                <w:szCs w:val="16"/>
              </w:rPr>
              <w:t>тыс.руб.)</w:t>
            </w:r>
          </w:p>
        </w:tc>
      </w:tr>
      <w:tr w:rsidR="00A14E88" w:rsidRPr="00BE24DE" w:rsidTr="008F5880">
        <w:trPr>
          <w:trHeight w:val="270"/>
        </w:trPr>
        <w:tc>
          <w:tcPr>
            <w:tcW w:w="177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6E3BC"/>
            <w:vAlign w:val="center"/>
            <w:hideMark/>
          </w:tcPr>
          <w:p w:rsidR="00A14E88" w:rsidRPr="00BE24DE" w:rsidRDefault="00A14E88" w:rsidP="00C07FF8">
            <w:pPr>
              <w:widowControl/>
              <w:autoSpaceDE/>
              <w:autoSpaceDN/>
              <w:adjustRightInd/>
              <w:contextualSpacing/>
              <w:rPr>
                <w:b/>
                <w:bCs/>
                <w:sz w:val="16"/>
                <w:szCs w:val="16"/>
              </w:rPr>
            </w:pPr>
            <w:r w:rsidRPr="00BE24DE">
              <w:rPr>
                <w:b/>
                <w:bCs/>
                <w:sz w:val="16"/>
                <w:szCs w:val="16"/>
              </w:rPr>
              <w:t>Налоговые доходы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8E4BC"/>
            <w:vAlign w:val="center"/>
          </w:tcPr>
          <w:p w:rsidR="00A14E88" w:rsidRPr="00BE24DE" w:rsidRDefault="00A14E88">
            <w:pPr>
              <w:jc w:val="center"/>
              <w:rPr>
                <w:b/>
                <w:bCs/>
                <w:sz w:val="16"/>
                <w:szCs w:val="16"/>
              </w:rPr>
            </w:pPr>
            <w:r w:rsidRPr="00BE24DE">
              <w:rPr>
                <w:b/>
                <w:bCs/>
                <w:sz w:val="16"/>
                <w:szCs w:val="16"/>
              </w:rPr>
              <w:t>21 045,0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8E4BC"/>
            <w:vAlign w:val="center"/>
          </w:tcPr>
          <w:p w:rsidR="00A14E88" w:rsidRPr="00BE24DE" w:rsidRDefault="00A14E88">
            <w:pPr>
              <w:jc w:val="center"/>
              <w:rPr>
                <w:b/>
                <w:bCs/>
                <w:sz w:val="16"/>
                <w:szCs w:val="16"/>
              </w:rPr>
            </w:pPr>
            <w:r w:rsidRPr="00BE24DE">
              <w:rPr>
                <w:b/>
                <w:bCs/>
                <w:sz w:val="16"/>
                <w:szCs w:val="16"/>
              </w:rPr>
              <w:t>21 486,3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8E4BC"/>
            <w:vAlign w:val="center"/>
          </w:tcPr>
          <w:p w:rsidR="00A14E88" w:rsidRPr="00BE24DE" w:rsidRDefault="00A14E88">
            <w:pPr>
              <w:jc w:val="center"/>
              <w:rPr>
                <w:b/>
                <w:bCs/>
                <w:sz w:val="16"/>
                <w:szCs w:val="16"/>
              </w:rPr>
            </w:pPr>
            <w:r w:rsidRPr="00BE24DE">
              <w:rPr>
                <w:b/>
                <w:bCs/>
                <w:sz w:val="16"/>
                <w:szCs w:val="16"/>
              </w:rPr>
              <w:t>100,0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8E4BC"/>
            <w:vAlign w:val="center"/>
          </w:tcPr>
          <w:p w:rsidR="00A14E88" w:rsidRPr="00BE24DE" w:rsidRDefault="00A14E88">
            <w:pPr>
              <w:jc w:val="center"/>
              <w:rPr>
                <w:b/>
                <w:bCs/>
                <w:sz w:val="16"/>
                <w:szCs w:val="16"/>
              </w:rPr>
            </w:pPr>
            <w:r w:rsidRPr="00BE24DE">
              <w:rPr>
                <w:b/>
                <w:bCs/>
                <w:sz w:val="16"/>
                <w:szCs w:val="16"/>
              </w:rPr>
              <w:t>102,1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8E4BC"/>
            <w:vAlign w:val="center"/>
          </w:tcPr>
          <w:p w:rsidR="00A14E88" w:rsidRPr="00BE24DE" w:rsidRDefault="00A14E88">
            <w:pPr>
              <w:jc w:val="center"/>
              <w:rPr>
                <w:b/>
                <w:bCs/>
                <w:sz w:val="16"/>
                <w:szCs w:val="16"/>
              </w:rPr>
            </w:pPr>
            <w:r w:rsidRPr="00BE24DE">
              <w:rPr>
                <w:b/>
                <w:bCs/>
                <w:sz w:val="16"/>
                <w:szCs w:val="16"/>
              </w:rPr>
              <w:t>441,3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8E4BC"/>
            <w:vAlign w:val="center"/>
          </w:tcPr>
          <w:p w:rsidR="00A14E88" w:rsidRPr="00BE24DE" w:rsidRDefault="00A14E88">
            <w:pPr>
              <w:jc w:val="center"/>
              <w:rPr>
                <w:b/>
                <w:bCs/>
                <w:sz w:val="16"/>
                <w:szCs w:val="16"/>
              </w:rPr>
            </w:pPr>
            <w:r w:rsidRPr="00BE24DE">
              <w:rPr>
                <w:b/>
                <w:bCs/>
                <w:sz w:val="16"/>
                <w:szCs w:val="16"/>
              </w:rPr>
              <w:t>15 110,0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8E4BC"/>
            <w:vAlign w:val="center"/>
          </w:tcPr>
          <w:p w:rsidR="00A14E88" w:rsidRPr="00BE24DE" w:rsidRDefault="00A14E88">
            <w:pPr>
              <w:jc w:val="center"/>
              <w:rPr>
                <w:b/>
                <w:bCs/>
                <w:sz w:val="16"/>
                <w:szCs w:val="16"/>
              </w:rPr>
            </w:pPr>
            <w:r w:rsidRPr="00BE24DE">
              <w:rPr>
                <w:b/>
                <w:bCs/>
                <w:sz w:val="16"/>
                <w:szCs w:val="16"/>
              </w:rPr>
              <w:t>142,2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8E4BC"/>
            <w:vAlign w:val="center"/>
          </w:tcPr>
          <w:p w:rsidR="00A14E88" w:rsidRPr="00BE24DE" w:rsidRDefault="00A14E88">
            <w:pPr>
              <w:jc w:val="center"/>
              <w:rPr>
                <w:b/>
                <w:bCs/>
                <w:sz w:val="16"/>
                <w:szCs w:val="16"/>
              </w:rPr>
            </w:pPr>
            <w:r w:rsidRPr="00BE24DE">
              <w:rPr>
                <w:b/>
                <w:bCs/>
                <w:sz w:val="16"/>
                <w:szCs w:val="16"/>
              </w:rPr>
              <w:t>6 376,3</w:t>
            </w:r>
          </w:p>
        </w:tc>
      </w:tr>
      <w:tr w:rsidR="00A14E88" w:rsidRPr="00BE24DE" w:rsidTr="008F5880">
        <w:trPr>
          <w:trHeight w:val="270"/>
        </w:trPr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E88" w:rsidRPr="00BE24DE" w:rsidRDefault="00A14E88" w:rsidP="00C07FF8">
            <w:pPr>
              <w:widowControl/>
              <w:autoSpaceDE/>
              <w:autoSpaceDN/>
              <w:adjustRightInd/>
              <w:contextualSpacing/>
              <w:rPr>
                <w:sz w:val="16"/>
                <w:szCs w:val="16"/>
              </w:rPr>
            </w:pPr>
            <w:r w:rsidRPr="00BE24DE">
              <w:rPr>
                <w:sz w:val="16"/>
                <w:szCs w:val="16"/>
              </w:rPr>
              <w:t>Налог на доходы физических лиц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E88" w:rsidRPr="00BE24DE" w:rsidRDefault="00A14E88">
            <w:pPr>
              <w:jc w:val="center"/>
              <w:rPr>
                <w:sz w:val="16"/>
                <w:szCs w:val="16"/>
              </w:rPr>
            </w:pPr>
            <w:r w:rsidRPr="00BE24DE">
              <w:rPr>
                <w:sz w:val="16"/>
                <w:szCs w:val="16"/>
              </w:rPr>
              <w:t>9 994,0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E88" w:rsidRPr="00BE24DE" w:rsidRDefault="00A14E88">
            <w:pPr>
              <w:jc w:val="center"/>
              <w:rPr>
                <w:sz w:val="16"/>
                <w:szCs w:val="16"/>
              </w:rPr>
            </w:pPr>
            <w:r w:rsidRPr="00BE24DE">
              <w:rPr>
                <w:sz w:val="16"/>
                <w:szCs w:val="16"/>
              </w:rPr>
              <w:t>10 198,3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E88" w:rsidRPr="00BE24DE" w:rsidRDefault="00A14E88">
            <w:pPr>
              <w:jc w:val="center"/>
              <w:rPr>
                <w:sz w:val="16"/>
                <w:szCs w:val="16"/>
              </w:rPr>
            </w:pPr>
            <w:r w:rsidRPr="00BE24DE">
              <w:rPr>
                <w:sz w:val="16"/>
                <w:szCs w:val="16"/>
              </w:rPr>
              <w:t>47,5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E88" w:rsidRPr="00BE24DE" w:rsidRDefault="00A14E88">
            <w:pPr>
              <w:jc w:val="center"/>
              <w:rPr>
                <w:sz w:val="16"/>
                <w:szCs w:val="16"/>
              </w:rPr>
            </w:pPr>
            <w:r w:rsidRPr="00BE24DE">
              <w:rPr>
                <w:sz w:val="16"/>
                <w:szCs w:val="16"/>
              </w:rPr>
              <w:t>102,0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E88" w:rsidRPr="00BE24DE" w:rsidRDefault="00A14E88">
            <w:pPr>
              <w:jc w:val="center"/>
              <w:rPr>
                <w:sz w:val="16"/>
                <w:szCs w:val="16"/>
              </w:rPr>
            </w:pPr>
            <w:r w:rsidRPr="00BE24DE">
              <w:rPr>
                <w:sz w:val="16"/>
                <w:szCs w:val="16"/>
              </w:rPr>
              <w:t>204,3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E88" w:rsidRPr="00BE24DE" w:rsidRDefault="00A14E88">
            <w:pPr>
              <w:jc w:val="center"/>
              <w:rPr>
                <w:sz w:val="16"/>
                <w:szCs w:val="16"/>
              </w:rPr>
            </w:pPr>
            <w:r w:rsidRPr="00BE24DE">
              <w:rPr>
                <w:sz w:val="16"/>
                <w:szCs w:val="16"/>
              </w:rPr>
              <w:t>8 263,8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E88" w:rsidRPr="00BE24DE" w:rsidRDefault="00A14E88">
            <w:pPr>
              <w:jc w:val="center"/>
              <w:rPr>
                <w:sz w:val="16"/>
                <w:szCs w:val="16"/>
              </w:rPr>
            </w:pPr>
            <w:r w:rsidRPr="00BE24DE">
              <w:rPr>
                <w:sz w:val="16"/>
                <w:szCs w:val="16"/>
              </w:rPr>
              <w:t>123,4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E88" w:rsidRPr="00BE24DE" w:rsidRDefault="00A14E88">
            <w:pPr>
              <w:jc w:val="center"/>
              <w:rPr>
                <w:sz w:val="16"/>
                <w:szCs w:val="16"/>
              </w:rPr>
            </w:pPr>
            <w:r w:rsidRPr="00BE24DE">
              <w:rPr>
                <w:sz w:val="16"/>
                <w:szCs w:val="16"/>
              </w:rPr>
              <w:t>1 934,5</w:t>
            </w:r>
          </w:p>
        </w:tc>
      </w:tr>
      <w:tr w:rsidR="00A14E88" w:rsidRPr="00BE24DE" w:rsidTr="008F5880">
        <w:trPr>
          <w:trHeight w:val="270"/>
        </w:trPr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E88" w:rsidRPr="00BE24DE" w:rsidRDefault="00A14E88" w:rsidP="00C07FF8">
            <w:pPr>
              <w:contextualSpacing/>
              <w:rPr>
                <w:sz w:val="16"/>
                <w:szCs w:val="16"/>
              </w:rPr>
            </w:pPr>
            <w:r w:rsidRPr="00BE24DE">
              <w:rPr>
                <w:sz w:val="16"/>
                <w:szCs w:val="16"/>
              </w:rPr>
              <w:t>Акцизы на нефтепродукты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E88" w:rsidRPr="00BE24DE" w:rsidRDefault="00A14E88">
            <w:pPr>
              <w:jc w:val="center"/>
              <w:rPr>
                <w:sz w:val="16"/>
                <w:szCs w:val="16"/>
              </w:rPr>
            </w:pPr>
            <w:r w:rsidRPr="00BE24DE">
              <w:rPr>
                <w:sz w:val="16"/>
                <w:szCs w:val="16"/>
              </w:rPr>
              <w:t>4 669,0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E88" w:rsidRPr="00BE24DE" w:rsidRDefault="00A14E88">
            <w:pPr>
              <w:jc w:val="center"/>
              <w:rPr>
                <w:sz w:val="16"/>
                <w:szCs w:val="16"/>
              </w:rPr>
            </w:pPr>
            <w:r w:rsidRPr="00BE24DE">
              <w:rPr>
                <w:sz w:val="16"/>
                <w:szCs w:val="16"/>
              </w:rPr>
              <w:t>4 776,6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E88" w:rsidRPr="00BE24DE" w:rsidRDefault="00A14E88">
            <w:pPr>
              <w:jc w:val="center"/>
              <w:rPr>
                <w:sz w:val="16"/>
                <w:szCs w:val="16"/>
              </w:rPr>
            </w:pPr>
            <w:r w:rsidRPr="00BE24DE">
              <w:rPr>
                <w:sz w:val="16"/>
                <w:szCs w:val="16"/>
              </w:rPr>
              <w:t>22,2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E88" w:rsidRPr="00BE24DE" w:rsidRDefault="00A14E88">
            <w:pPr>
              <w:jc w:val="center"/>
              <w:rPr>
                <w:sz w:val="16"/>
                <w:szCs w:val="16"/>
              </w:rPr>
            </w:pPr>
            <w:r w:rsidRPr="00BE24DE">
              <w:rPr>
                <w:sz w:val="16"/>
                <w:szCs w:val="16"/>
              </w:rPr>
              <w:t>102,3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E88" w:rsidRPr="00BE24DE" w:rsidRDefault="00A14E88">
            <w:pPr>
              <w:jc w:val="center"/>
              <w:rPr>
                <w:sz w:val="16"/>
                <w:szCs w:val="16"/>
              </w:rPr>
            </w:pPr>
            <w:r w:rsidRPr="00BE24DE">
              <w:rPr>
                <w:sz w:val="16"/>
                <w:szCs w:val="16"/>
              </w:rPr>
              <w:t>107,6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E88" w:rsidRPr="00BE24DE" w:rsidRDefault="00A14E88">
            <w:pPr>
              <w:jc w:val="center"/>
              <w:rPr>
                <w:sz w:val="16"/>
                <w:szCs w:val="16"/>
              </w:rPr>
            </w:pPr>
            <w:r w:rsidRPr="00BE24DE">
              <w:rPr>
                <w:sz w:val="16"/>
                <w:szCs w:val="16"/>
              </w:rPr>
              <w:t>4 749,8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E88" w:rsidRPr="00BE24DE" w:rsidRDefault="00A14E88">
            <w:pPr>
              <w:jc w:val="center"/>
              <w:rPr>
                <w:sz w:val="16"/>
                <w:szCs w:val="16"/>
              </w:rPr>
            </w:pPr>
            <w:r w:rsidRPr="00BE24DE">
              <w:rPr>
                <w:sz w:val="16"/>
                <w:szCs w:val="16"/>
              </w:rPr>
              <w:t>100,6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E88" w:rsidRPr="00BE24DE" w:rsidRDefault="00A14E88">
            <w:pPr>
              <w:jc w:val="center"/>
              <w:rPr>
                <w:sz w:val="16"/>
                <w:szCs w:val="16"/>
              </w:rPr>
            </w:pPr>
            <w:r w:rsidRPr="00BE24DE">
              <w:rPr>
                <w:sz w:val="16"/>
                <w:szCs w:val="16"/>
              </w:rPr>
              <w:t>26,8</w:t>
            </w:r>
          </w:p>
        </w:tc>
      </w:tr>
      <w:tr w:rsidR="00A14E88" w:rsidRPr="00BE24DE" w:rsidTr="008F5880">
        <w:trPr>
          <w:trHeight w:val="270"/>
        </w:trPr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E88" w:rsidRPr="00BE24DE" w:rsidRDefault="00A14E88" w:rsidP="00C07FF8">
            <w:pPr>
              <w:contextualSpacing/>
              <w:rPr>
                <w:sz w:val="16"/>
                <w:szCs w:val="16"/>
              </w:rPr>
            </w:pPr>
            <w:r w:rsidRPr="00BE24DE">
              <w:rPr>
                <w:sz w:val="16"/>
                <w:szCs w:val="16"/>
              </w:rPr>
              <w:t>Единый сельскохозяйственный налог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E88" w:rsidRPr="00BE24DE" w:rsidRDefault="00A14E88">
            <w:pPr>
              <w:jc w:val="center"/>
              <w:rPr>
                <w:sz w:val="16"/>
                <w:szCs w:val="16"/>
              </w:rPr>
            </w:pPr>
            <w:r w:rsidRPr="00BE24DE">
              <w:rPr>
                <w:sz w:val="16"/>
                <w:szCs w:val="16"/>
              </w:rPr>
              <w:t>1 902,0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E88" w:rsidRPr="00BE24DE" w:rsidRDefault="00A14E88">
            <w:pPr>
              <w:jc w:val="center"/>
              <w:rPr>
                <w:sz w:val="16"/>
                <w:szCs w:val="16"/>
              </w:rPr>
            </w:pPr>
            <w:r w:rsidRPr="00BE24DE">
              <w:rPr>
                <w:sz w:val="16"/>
                <w:szCs w:val="16"/>
              </w:rPr>
              <w:t>1 941,2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E88" w:rsidRPr="00BE24DE" w:rsidRDefault="00A14E88">
            <w:pPr>
              <w:jc w:val="center"/>
              <w:rPr>
                <w:sz w:val="16"/>
                <w:szCs w:val="16"/>
              </w:rPr>
            </w:pPr>
            <w:r w:rsidRPr="00BE24DE">
              <w:rPr>
                <w:sz w:val="16"/>
                <w:szCs w:val="16"/>
              </w:rPr>
              <w:t>9,0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E88" w:rsidRPr="00BE24DE" w:rsidRDefault="00A14E88">
            <w:pPr>
              <w:jc w:val="center"/>
              <w:rPr>
                <w:sz w:val="16"/>
                <w:szCs w:val="16"/>
              </w:rPr>
            </w:pPr>
            <w:r w:rsidRPr="00BE24DE">
              <w:rPr>
                <w:sz w:val="16"/>
                <w:szCs w:val="16"/>
              </w:rPr>
              <w:t>102,1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E88" w:rsidRPr="00BE24DE" w:rsidRDefault="00A14E88">
            <w:pPr>
              <w:jc w:val="center"/>
              <w:rPr>
                <w:sz w:val="16"/>
                <w:szCs w:val="16"/>
              </w:rPr>
            </w:pPr>
            <w:r w:rsidRPr="00BE24DE">
              <w:rPr>
                <w:sz w:val="16"/>
                <w:szCs w:val="16"/>
              </w:rPr>
              <w:t>39,2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E88" w:rsidRPr="00BE24DE" w:rsidRDefault="00A14E88">
            <w:pPr>
              <w:jc w:val="center"/>
              <w:rPr>
                <w:sz w:val="16"/>
                <w:szCs w:val="16"/>
              </w:rPr>
            </w:pPr>
            <w:r w:rsidRPr="00BE24DE">
              <w:rPr>
                <w:sz w:val="16"/>
                <w:szCs w:val="16"/>
              </w:rPr>
              <w:t>-667,9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E88" w:rsidRPr="00BE24DE" w:rsidRDefault="00A14E88">
            <w:pPr>
              <w:jc w:val="center"/>
              <w:rPr>
                <w:sz w:val="16"/>
                <w:szCs w:val="16"/>
              </w:rPr>
            </w:pPr>
            <w:r w:rsidRPr="00BE24DE">
              <w:rPr>
                <w:sz w:val="16"/>
                <w:szCs w:val="16"/>
              </w:rPr>
              <w:t>290,6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E88" w:rsidRPr="00BE24DE" w:rsidRDefault="00A14E88">
            <w:pPr>
              <w:jc w:val="center"/>
              <w:rPr>
                <w:sz w:val="16"/>
                <w:szCs w:val="16"/>
              </w:rPr>
            </w:pPr>
            <w:r w:rsidRPr="00BE24DE">
              <w:rPr>
                <w:sz w:val="16"/>
                <w:szCs w:val="16"/>
              </w:rPr>
              <w:t>2 609,1</w:t>
            </w:r>
          </w:p>
        </w:tc>
      </w:tr>
      <w:tr w:rsidR="00A14E88" w:rsidRPr="00BE24DE" w:rsidTr="008F5880">
        <w:trPr>
          <w:trHeight w:val="270"/>
        </w:trPr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E88" w:rsidRPr="00BE24DE" w:rsidRDefault="00A14E88" w:rsidP="00C07FF8">
            <w:pPr>
              <w:contextualSpacing/>
              <w:rPr>
                <w:sz w:val="16"/>
                <w:szCs w:val="16"/>
              </w:rPr>
            </w:pPr>
            <w:r w:rsidRPr="00BE24DE">
              <w:rPr>
                <w:sz w:val="16"/>
                <w:szCs w:val="16"/>
              </w:rPr>
              <w:t>Налог на имущество физических лиц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E88" w:rsidRPr="00BE24DE" w:rsidRDefault="00A14E88">
            <w:pPr>
              <w:jc w:val="center"/>
              <w:rPr>
                <w:sz w:val="16"/>
                <w:szCs w:val="16"/>
              </w:rPr>
            </w:pPr>
            <w:r w:rsidRPr="00BE24DE">
              <w:rPr>
                <w:sz w:val="16"/>
                <w:szCs w:val="16"/>
              </w:rPr>
              <w:t>2 300,0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E88" w:rsidRPr="00BE24DE" w:rsidRDefault="00A14E88">
            <w:pPr>
              <w:jc w:val="center"/>
              <w:rPr>
                <w:sz w:val="16"/>
                <w:szCs w:val="16"/>
              </w:rPr>
            </w:pPr>
            <w:r w:rsidRPr="00BE24DE">
              <w:rPr>
                <w:sz w:val="16"/>
                <w:szCs w:val="16"/>
              </w:rPr>
              <w:t>2 346,5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E88" w:rsidRPr="00BE24DE" w:rsidRDefault="00A14E88">
            <w:pPr>
              <w:jc w:val="center"/>
              <w:rPr>
                <w:sz w:val="16"/>
                <w:szCs w:val="16"/>
              </w:rPr>
            </w:pPr>
            <w:r w:rsidRPr="00BE24DE">
              <w:rPr>
                <w:sz w:val="16"/>
                <w:szCs w:val="16"/>
              </w:rPr>
              <w:t>10,9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E88" w:rsidRPr="00BE24DE" w:rsidRDefault="00A14E88">
            <w:pPr>
              <w:jc w:val="center"/>
              <w:rPr>
                <w:sz w:val="16"/>
                <w:szCs w:val="16"/>
              </w:rPr>
            </w:pPr>
            <w:r w:rsidRPr="00BE24DE">
              <w:rPr>
                <w:sz w:val="16"/>
                <w:szCs w:val="16"/>
              </w:rPr>
              <w:t>102,0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E88" w:rsidRPr="00BE24DE" w:rsidRDefault="00A14E88">
            <w:pPr>
              <w:jc w:val="center"/>
              <w:rPr>
                <w:sz w:val="16"/>
                <w:szCs w:val="16"/>
              </w:rPr>
            </w:pPr>
            <w:r w:rsidRPr="00BE24DE">
              <w:rPr>
                <w:sz w:val="16"/>
                <w:szCs w:val="16"/>
              </w:rPr>
              <w:t>46,5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E88" w:rsidRPr="00BE24DE" w:rsidRDefault="00A14E88">
            <w:pPr>
              <w:jc w:val="center"/>
              <w:rPr>
                <w:sz w:val="16"/>
                <w:szCs w:val="16"/>
              </w:rPr>
            </w:pPr>
            <w:r w:rsidRPr="00BE24DE">
              <w:rPr>
                <w:sz w:val="16"/>
                <w:szCs w:val="16"/>
              </w:rPr>
              <w:t>1 853,4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E88" w:rsidRPr="00BE24DE" w:rsidRDefault="00A14E88">
            <w:pPr>
              <w:jc w:val="center"/>
              <w:rPr>
                <w:sz w:val="16"/>
                <w:szCs w:val="16"/>
              </w:rPr>
            </w:pPr>
            <w:r w:rsidRPr="00BE24DE">
              <w:rPr>
                <w:sz w:val="16"/>
                <w:szCs w:val="16"/>
              </w:rPr>
              <w:t>126,6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E88" w:rsidRPr="00BE24DE" w:rsidRDefault="00A14E88">
            <w:pPr>
              <w:jc w:val="center"/>
              <w:rPr>
                <w:sz w:val="16"/>
                <w:szCs w:val="16"/>
              </w:rPr>
            </w:pPr>
            <w:r w:rsidRPr="00BE24DE">
              <w:rPr>
                <w:sz w:val="16"/>
                <w:szCs w:val="16"/>
              </w:rPr>
              <w:t>493,1</w:t>
            </w:r>
          </w:p>
        </w:tc>
      </w:tr>
      <w:tr w:rsidR="00A14E88" w:rsidRPr="00BE24DE" w:rsidTr="008F5880">
        <w:trPr>
          <w:trHeight w:val="270"/>
        </w:trPr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E88" w:rsidRPr="00BE24DE" w:rsidRDefault="00A14E88" w:rsidP="00C07FF8">
            <w:pPr>
              <w:contextualSpacing/>
              <w:rPr>
                <w:sz w:val="16"/>
                <w:szCs w:val="16"/>
              </w:rPr>
            </w:pPr>
            <w:r w:rsidRPr="00BE24DE">
              <w:rPr>
                <w:sz w:val="16"/>
                <w:szCs w:val="16"/>
              </w:rPr>
              <w:t>Земельный налог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E88" w:rsidRPr="00BE24DE" w:rsidRDefault="00A14E88">
            <w:pPr>
              <w:jc w:val="center"/>
              <w:rPr>
                <w:sz w:val="16"/>
                <w:szCs w:val="16"/>
              </w:rPr>
            </w:pPr>
            <w:r w:rsidRPr="00BE24DE">
              <w:rPr>
                <w:sz w:val="16"/>
                <w:szCs w:val="16"/>
              </w:rPr>
              <w:t>2 180,0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E88" w:rsidRPr="00BE24DE" w:rsidRDefault="00A14E88">
            <w:pPr>
              <w:jc w:val="center"/>
              <w:rPr>
                <w:sz w:val="16"/>
                <w:szCs w:val="16"/>
              </w:rPr>
            </w:pPr>
            <w:r w:rsidRPr="00BE24DE">
              <w:rPr>
                <w:sz w:val="16"/>
                <w:szCs w:val="16"/>
              </w:rPr>
              <w:t>2 223,7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E88" w:rsidRPr="00BE24DE" w:rsidRDefault="00A14E88">
            <w:pPr>
              <w:jc w:val="center"/>
              <w:rPr>
                <w:sz w:val="16"/>
                <w:szCs w:val="16"/>
              </w:rPr>
            </w:pPr>
            <w:r w:rsidRPr="00BE24DE">
              <w:rPr>
                <w:sz w:val="16"/>
                <w:szCs w:val="16"/>
              </w:rPr>
              <w:t>10,3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E88" w:rsidRPr="00BE24DE" w:rsidRDefault="00A14E88">
            <w:pPr>
              <w:jc w:val="center"/>
              <w:rPr>
                <w:sz w:val="16"/>
                <w:szCs w:val="16"/>
              </w:rPr>
            </w:pPr>
            <w:r w:rsidRPr="00BE24DE">
              <w:rPr>
                <w:sz w:val="16"/>
                <w:szCs w:val="16"/>
              </w:rPr>
              <w:t>102,0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E88" w:rsidRPr="00BE24DE" w:rsidRDefault="00A14E88">
            <w:pPr>
              <w:jc w:val="center"/>
              <w:rPr>
                <w:sz w:val="16"/>
                <w:szCs w:val="16"/>
              </w:rPr>
            </w:pPr>
            <w:r w:rsidRPr="00BE24DE">
              <w:rPr>
                <w:sz w:val="16"/>
                <w:szCs w:val="16"/>
              </w:rPr>
              <w:t>43,7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E88" w:rsidRPr="00BE24DE" w:rsidRDefault="00A14E88">
            <w:pPr>
              <w:jc w:val="center"/>
              <w:rPr>
                <w:sz w:val="16"/>
                <w:szCs w:val="16"/>
              </w:rPr>
            </w:pPr>
            <w:r w:rsidRPr="00BE24DE">
              <w:rPr>
                <w:sz w:val="16"/>
                <w:szCs w:val="16"/>
              </w:rPr>
              <w:t>910,9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E88" w:rsidRPr="00BE24DE" w:rsidRDefault="00A14E88">
            <w:pPr>
              <w:jc w:val="center"/>
              <w:rPr>
                <w:sz w:val="16"/>
                <w:szCs w:val="16"/>
              </w:rPr>
            </w:pPr>
            <w:r w:rsidRPr="00BE24DE">
              <w:rPr>
                <w:sz w:val="16"/>
                <w:szCs w:val="16"/>
              </w:rPr>
              <w:t>244,1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E88" w:rsidRPr="00BE24DE" w:rsidRDefault="00A14E88">
            <w:pPr>
              <w:jc w:val="center"/>
              <w:rPr>
                <w:sz w:val="16"/>
                <w:szCs w:val="16"/>
              </w:rPr>
            </w:pPr>
            <w:r w:rsidRPr="00BE24DE">
              <w:rPr>
                <w:sz w:val="16"/>
                <w:szCs w:val="16"/>
              </w:rPr>
              <w:t>1 312,8</w:t>
            </w:r>
          </w:p>
        </w:tc>
      </w:tr>
    </w:tbl>
    <w:p w:rsidR="00C07FF8" w:rsidRPr="00BE24DE" w:rsidRDefault="00C07FF8" w:rsidP="00EA22C7">
      <w:pPr>
        <w:jc w:val="right"/>
        <w:rPr>
          <w:sz w:val="24"/>
          <w:szCs w:val="24"/>
        </w:rPr>
      </w:pPr>
    </w:p>
    <w:p w:rsidR="006726C3" w:rsidRPr="00BE24DE" w:rsidRDefault="006726C3" w:rsidP="006726C3">
      <w:pPr>
        <w:ind w:firstLine="709"/>
        <w:jc w:val="both"/>
        <w:rPr>
          <w:sz w:val="28"/>
          <w:szCs w:val="28"/>
        </w:rPr>
      </w:pPr>
      <w:r w:rsidRPr="00BE24DE">
        <w:rPr>
          <w:sz w:val="28"/>
          <w:szCs w:val="28"/>
        </w:rPr>
        <w:t>По сравнению с 20</w:t>
      </w:r>
      <w:r w:rsidR="00AD58E4" w:rsidRPr="00BE24DE">
        <w:rPr>
          <w:sz w:val="28"/>
          <w:szCs w:val="28"/>
        </w:rPr>
        <w:t>2</w:t>
      </w:r>
      <w:r w:rsidR="00941A35" w:rsidRPr="00BE24DE">
        <w:rPr>
          <w:sz w:val="28"/>
          <w:szCs w:val="28"/>
        </w:rPr>
        <w:t>3</w:t>
      </w:r>
      <w:r w:rsidRPr="00BE24DE">
        <w:rPr>
          <w:sz w:val="28"/>
          <w:szCs w:val="28"/>
        </w:rPr>
        <w:t xml:space="preserve"> годом </w:t>
      </w:r>
      <w:r w:rsidR="00AD58E4" w:rsidRPr="00BE24DE">
        <w:rPr>
          <w:sz w:val="28"/>
          <w:szCs w:val="28"/>
        </w:rPr>
        <w:t>поступления налоговых доходов в бюджет</w:t>
      </w:r>
      <w:r w:rsidRPr="00BE24DE">
        <w:rPr>
          <w:sz w:val="28"/>
          <w:szCs w:val="28"/>
        </w:rPr>
        <w:t xml:space="preserve"> поселения в 20</w:t>
      </w:r>
      <w:r w:rsidR="00AF693E" w:rsidRPr="00BE24DE">
        <w:rPr>
          <w:sz w:val="28"/>
          <w:szCs w:val="28"/>
        </w:rPr>
        <w:t>2</w:t>
      </w:r>
      <w:r w:rsidR="00941A35" w:rsidRPr="00BE24DE">
        <w:rPr>
          <w:sz w:val="28"/>
          <w:szCs w:val="28"/>
        </w:rPr>
        <w:t>4</w:t>
      </w:r>
      <w:r w:rsidRPr="00BE24DE">
        <w:rPr>
          <w:sz w:val="28"/>
          <w:szCs w:val="28"/>
        </w:rPr>
        <w:t xml:space="preserve"> году </w:t>
      </w:r>
      <w:r w:rsidR="00F70D1D" w:rsidRPr="00BE24DE">
        <w:rPr>
          <w:sz w:val="28"/>
          <w:szCs w:val="28"/>
        </w:rPr>
        <w:t xml:space="preserve">составило </w:t>
      </w:r>
      <w:r w:rsidR="00941A35" w:rsidRPr="00BE24DE">
        <w:rPr>
          <w:sz w:val="28"/>
          <w:szCs w:val="28"/>
        </w:rPr>
        <w:t>142,2</w:t>
      </w:r>
      <w:r w:rsidR="00AD58E4" w:rsidRPr="00BE24DE">
        <w:rPr>
          <w:sz w:val="28"/>
          <w:szCs w:val="28"/>
        </w:rPr>
        <w:t xml:space="preserve">%, или </w:t>
      </w:r>
      <w:r w:rsidR="00941A35" w:rsidRPr="00BE24DE">
        <w:rPr>
          <w:sz w:val="28"/>
          <w:szCs w:val="28"/>
        </w:rPr>
        <w:t xml:space="preserve">больше </w:t>
      </w:r>
      <w:r w:rsidR="00AD58E4" w:rsidRPr="00BE24DE">
        <w:rPr>
          <w:sz w:val="28"/>
          <w:szCs w:val="28"/>
        </w:rPr>
        <w:t xml:space="preserve">на </w:t>
      </w:r>
      <w:r w:rsidR="00941A35" w:rsidRPr="00BE24DE">
        <w:rPr>
          <w:sz w:val="28"/>
          <w:szCs w:val="28"/>
        </w:rPr>
        <w:t>6 376,3</w:t>
      </w:r>
      <w:r w:rsidR="009B5D68" w:rsidRPr="00BE24DE">
        <w:rPr>
          <w:bCs/>
          <w:sz w:val="28"/>
          <w:szCs w:val="28"/>
        </w:rPr>
        <w:t xml:space="preserve"> </w:t>
      </w:r>
      <w:r w:rsidRPr="00BE24DE">
        <w:rPr>
          <w:sz w:val="28"/>
          <w:szCs w:val="28"/>
        </w:rPr>
        <w:t>тыс.руб.</w:t>
      </w:r>
    </w:p>
    <w:p w:rsidR="006726C3" w:rsidRPr="00BE24DE" w:rsidRDefault="00EA3EA1" w:rsidP="006726C3">
      <w:pPr>
        <w:ind w:firstLine="709"/>
        <w:jc w:val="both"/>
        <w:rPr>
          <w:sz w:val="28"/>
          <w:szCs w:val="28"/>
        </w:rPr>
      </w:pPr>
      <w:r w:rsidRPr="00BE24DE">
        <w:rPr>
          <w:sz w:val="28"/>
          <w:szCs w:val="28"/>
        </w:rPr>
        <w:t xml:space="preserve">Рост поступлений </w:t>
      </w:r>
      <w:r w:rsidR="00AD58E4" w:rsidRPr="00BE24DE">
        <w:rPr>
          <w:sz w:val="28"/>
          <w:szCs w:val="28"/>
        </w:rPr>
        <w:t>в 202</w:t>
      </w:r>
      <w:r w:rsidR="00941A35" w:rsidRPr="00BE24DE">
        <w:rPr>
          <w:sz w:val="28"/>
          <w:szCs w:val="28"/>
        </w:rPr>
        <w:t>4</w:t>
      </w:r>
      <w:r w:rsidR="00AD58E4" w:rsidRPr="00BE24DE">
        <w:rPr>
          <w:sz w:val="28"/>
          <w:szCs w:val="28"/>
        </w:rPr>
        <w:t xml:space="preserve"> году </w:t>
      </w:r>
      <w:r w:rsidRPr="00BE24DE">
        <w:rPr>
          <w:sz w:val="28"/>
          <w:szCs w:val="28"/>
        </w:rPr>
        <w:t>по отношению к 20</w:t>
      </w:r>
      <w:r w:rsidR="00AD58E4" w:rsidRPr="00BE24DE">
        <w:rPr>
          <w:sz w:val="28"/>
          <w:szCs w:val="28"/>
        </w:rPr>
        <w:t>2</w:t>
      </w:r>
      <w:r w:rsidR="00941A35" w:rsidRPr="00BE24DE">
        <w:rPr>
          <w:sz w:val="28"/>
          <w:szCs w:val="28"/>
        </w:rPr>
        <w:t>3</w:t>
      </w:r>
      <w:r w:rsidRPr="00BE24DE">
        <w:rPr>
          <w:sz w:val="28"/>
          <w:szCs w:val="28"/>
        </w:rPr>
        <w:t xml:space="preserve"> году сложился п</w:t>
      </w:r>
      <w:r w:rsidR="006726C3" w:rsidRPr="00BE24DE">
        <w:rPr>
          <w:sz w:val="28"/>
          <w:szCs w:val="28"/>
        </w:rPr>
        <w:t xml:space="preserve">о </w:t>
      </w:r>
      <w:r w:rsidR="00E362AB" w:rsidRPr="00BE24DE">
        <w:rPr>
          <w:sz w:val="28"/>
          <w:szCs w:val="28"/>
        </w:rPr>
        <w:t xml:space="preserve">всем видам </w:t>
      </w:r>
      <w:r w:rsidR="006726C3" w:rsidRPr="00BE24DE">
        <w:rPr>
          <w:sz w:val="28"/>
          <w:szCs w:val="28"/>
        </w:rPr>
        <w:t>налоговы</w:t>
      </w:r>
      <w:r w:rsidR="00E362AB" w:rsidRPr="00BE24DE">
        <w:rPr>
          <w:sz w:val="28"/>
          <w:szCs w:val="28"/>
        </w:rPr>
        <w:t>х</w:t>
      </w:r>
      <w:r w:rsidR="006726C3" w:rsidRPr="00BE24DE">
        <w:rPr>
          <w:sz w:val="28"/>
          <w:szCs w:val="28"/>
        </w:rPr>
        <w:t xml:space="preserve"> </w:t>
      </w:r>
      <w:r w:rsidR="004364E7" w:rsidRPr="00BE24DE">
        <w:rPr>
          <w:sz w:val="28"/>
          <w:szCs w:val="28"/>
        </w:rPr>
        <w:t>доход</w:t>
      </w:r>
      <w:r w:rsidR="00E362AB" w:rsidRPr="00BE24DE">
        <w:rPr>
          <w:sz w:val="28"/>
          <w:szCs w:val="28"/>
        </w:rPr>
        <w:t>ов, поступающих в поселение</w:t>
      </w:r>
      <w:r w:rsidR="006726C3" w:rsidRPr="00BE24DE">
        <w:rPr>
          <w:sz w:val="28"/>
          <w:szCs w:val="28"/>
        </w:rPr>
        <w:t>:</w:t>
      </w:r>
    </w:p>
    <w:p w:rsidR="001D16A3" w:rsidRPr="00BE24DE" w:rsidRDefault="00A057E0" w:rsidP="00A057E0">
      <w:pPr>
        <w:ind w:firstLine="709"/>
        <w:jc w:val="both"/>
        <w:rPr>
          <w:sz w:val="28"/>
          <w:szCs w:val="28"/>
        </w:rPr>
      </w:pPr>
      <w:r w:rsidRPr="00BE24DE">
        <w:rPr>
          <w:b/>
          <w:i/>
          <w:sz w:val="28"/>
          <w:szCs w:val="28"/>
        </w:rPr>
        <w:t xml:space="preserve">- </w:t>
      </w:r>
      <w:r w:rsidR="007256AF" w:rsidRPr="00BE24DE">
        <w:rPr>
          <w:b/>
          <w:i/>
          <w:sz w:val="28"/>
          <w:szCs w:val="28"/>
        </w:rPr>
        <w:t>налог на доходы физических лиц</w:t>
      </w:r>
      <w:r w:rsidR="001D16A3" w:rsidRPr="00BE24DE">
        <w:rPr>
          <w:b/>
          <w:i/>
          <w:sz w:val="28"/>
          <w:szCs w:val="28"/>
        </w:rPr>
        <w:t xml:space="preserve"> </w:t>
      </w:r>
      <w:r w:rsidR="001D16A3" w:rsidRPr="00BE24DE">
        <w:rPr>
          <w:sz w:val="28"/>
          <w:szCs w:val="28"/>
        </w:rPr>
        <w:t xml:space="preserve">– </w:t>
      </w:r>
      <w:r w:rsidR="009A3F13" w:rsidRPr="00BE24DE">
        <w:rPr>
          <w:sz w:val="28"/>
          <w:szCs w:val="28"/>
        </w:rPr>
        <w:t xml:space="preserve">увеличение на </w:t>
      </w:r>
      <w:r w:rsidR="004E058C" w:rsidRPr="00BE24DE">
        <w:rPr>
          <w:sz w:val="28"/>
          <w:szCs w:val="28"/>
        </w:rPr>
        <w:t>1 934,5</w:t>
      </w:r>
      <w:r w:rsidR="008C746D" w:rsidRPr="00BE24DE">
        <w:rPr>
          <w:sz w:val="28"/>
          <w:szCs w:val="28"/>
        </w:rPr>
        <w:t xml:space="preserve"> </w:t>
      </w:r>
      <w:r w:rsidR="001D16A3" w:rsidRPr="00BE24DE">
        <w:rPr>
          <w:sz w:val="28"/>
          <w:szCs w:val="28"/>
        </w:rPr>
        <w:t>тыс.руб</w:t>
      </w:r>
      <w:r w:rsidR="007256AF" w:rsidRPr="00BE24DE">
        <w:rPr>
          <w:sz w:val="28"/>
          <w:szCs w:val="28"/>
        </w:rPr>
        <w:t xml:space="preserve">. (темп роста </w:t>
      </w:r>
      <w:r w:rsidR="004E058C" w:rsidRPr="00BE24DE">
        <w:rPr>
          <w:sz w:val="28"/>
          <w:szCs w:val="28"/>
        </w:rPr>
        <w:t>23,4</w:t>
      </w:r>
      <w:r w:rsidR="008C746D" w:rsidRPr="00BE24DE">
        <w:rPr>
          <w:sz w:val="28"/>
          <w:szCs w:val="28"/>
        </w:rPr>
        <w:t xml:space="preserve"> </w:t>
      </w:r>
      <w:r w:rsidR="001D16A3" w:rsidRPr="00BE24DE">
        <w:rPr>
          <w:sz w:val="28"/>
          <w:szCs w:val="28"/>
        </w:rPr>
        <w:t>%). Причина роста поступлений налога</w:t>
      </w:r>
      <w:r w:rsidR="004268AE" w:rsidRPr="00BE24DE">
        <w:rPr>
          <w:sz w:val="28"/>
          <w:szCs w:val="28"/>
        </w:rPr>
        <w:t xml:space="preserve">, согласно пояснительной записке, </w:t>
      </w:r>
      <w:r w:rsidR="001D16A3" w:rsidRPr="00BE24DE">
        <w:rPr>
          <w:sz w:val="28"/>
          <w:szCs w:val="28"/>
        </w:rPr>
        <w:t>связан</w:t>
      </w:r>
      <w:r w:rsidR="0070462C" w:rsidRPr="00BE24DE">
        <w:rPr>
          <w:sz w:val="28"/>
          <w:szCs w:val="28"/>
        </w:rPr>
        <w:t>а</w:t>
      </w:r>
      <w:r w:rsidR="001D16A3" w:rsidRPr="00BE24DE">
        <w:rPr>
          <w:sz w:val="28"/>
          <w:szCs w:val="28"/>
        </w:rPr>
        <w:t xml:space="preserve"> </w:t>
      </w:r>
      <w:r w:rsidR="008C746D" w:rsidRPr="00BE24DE">
        <w:rPr>
          <w:sz w:val="28"/>
          <w:szCs w:val="28"/>
        </w:rPr>
        <w:t>с увеличением рабочей численности населения</w:t>
      </w:r>
      <w:r w:rsidR="004268AE" w:rsidRPr="00BE24DE">
        <w:rPr>
          <w:sz w:val="28"/>
          <w:szCs w:val="28"/>
        </w:rPr>
        <w:t xml:space="preserve"> (основными налогоплательщиками являются ООО «КП ГАВРИШ», ООО «Колос Кубани»);</w:t>
      </w:r>
    </w:p>
    <w:p w:rsidR="00E5737E" w:rsidRPr="00BE24DE" w:rsidRDefault="00A057E0" w:rsidP="00A057E0">
      <w:pPr>
        <w:ind w:firstLine="709"/>
        <w:jc w:val="both"/>
        <w:rPr>
          <w:sz w:val="28"/>
          <w:szCs w:val="28"/>
        </w:rPr>
      </w:pPr>
      <w:r w:rsidRPr="00BE24DE">
        <w:rPr>
          <w:b/>
          <w:i/>
          <w:sz w:val="28"/>
          <w:szCs w:val="28"/>
        </w:rPr>
        <w:t xml:space="preserve">- </w:t>
      </w:r>
      <w:r w:rsidR="00E5737E" w:rsidRPr="00BE24DE">
        <w:rPr>
          <w:b/>
          <w:i/>
          <w:sz w:val="28"/>
          <w:szCs w:val="28"/>
        </w:rPr>
        <w:t>акцизы на нефтепродукты</w:t>
      </w:r>
      <w:r w:rsidR="00E5737E" w:rsidRPr="00BE24DE">
        <w:rPr>
          <w:sz w:val="28"/>
          <w:szCs w:val="28"/>
        </w:rPr>
        <w:t xml:space="preserve"> – </w:t>
      </w:r>
      <w:r w:rsidR="009A3F13" w:rsidRPr="00BE24DE">
        <w:rPr>
          <w:sz w:val="28"/>
          <w:szCs w:val="28"/>
        </w:rPr>
        <w:t>увеличение на</w:t>
      </w:r>
      <w:r w:rsidR="00E5737E" w:rsidRPr="00BE24DE">
        <w:rPr>
          <w:sz w:val="28"/>
          <w:szCs w:val="28"/>
        </w:rPr>
        <w:t xml:space="preserve"> </w:t>
      </w:r>
      <w:r w:rsidR="008C746D" w:rsidRPr="00BE24DE">
        <w:rPr>
          <w:sz w:val="28"/>
          <w:szCs w:val="28"/>
        </w:rPr>
        <w:t>2</w:t>
      </w:r>
      <w:r w:rsidR="001E5211" w:rsidRPr="00BE24DE">
        <w:rPr>
          <w:sz w:val="28"/>
          <w:szCs w:val="28"/>
        </w:rPr>
        <w:t xml:space="preserve">6,8 </w:t>
      </w:r>
      <w:r w:rsidR="00E5737E" w:rsidRPr="00BE24DE">
        <w:rPr>
          <w:sz w:val="28"/>
          <w:szCs w:val="28"/>
        </w:rPr>
        <w:t xml:space="preserve">тыс.руб. (рост </w:t>
      </w:r>
      <w:r w:rsidR="001E5211" w:rsidRPr="00BE24DE">
        <w:rPr>
          <w:sz w:val="28"/>
          <w:szCs w:val="28"/>
        </w:rPr>
        <w:t>0,6</w:t>
      </w:r>
      <w:r w:rsidR="008C746D" w:rsidRPr="00BE24DE">
        <w:rPr>
          <w:sz w:val="28"/>
          <w:szCs w:val="28"/>
        </w:rPr>
        <w:t xml:space="preserve"> </w:t>
      </w:r>
      <w:r w:rsidR="00E5737E" w:rsidRPr="00BE24DE">
        <w:rPr>
          <w:sz w:val="28"/>
          <w:szCs w:val="28"/>
        </w:rPr>
        <w:t>%). Дифференцированный расчет нормативов отчисления и объемы доходов поселению доводятся министерств</w:t>
      </w:r>
      <w:r w:rsidR="00CB17EA" w:rsidRPr="00BE24DE">
        <w:rPr>
          <w:sz w:val="28"/>
          <w:szCs w:val="28"/>
        </w:rPr>
        <w:t>ом финансов Краснодарского края;</w:t>
      </w:r>
    </w:p>
    <w:p w:rsidR="00CB17EA" w:rsidRPr="00BE24DE" w:rsidRDefault="00CB17EA" w:rsidP="00A057E0">
      <w:pPr>
        <w:ind w:firstLine="709"/>
        <w:jc w:val="both"/>
        <w:rPr>
          <w:sz w:val="28"/>
          <w:szCs w:val="28"/>
        </w:rPr>
      </w:pPr>
      <w:r w:rsidRPr="00BE24DE">
        <w:rPr>
          <w:b/>
          <w:i/>
          <w:sz w:val="28"/>
          <w:szCs w:val="28"/>
        </w:rPr>
        <w:t xml:space="preserve">- единый сельскохозяйственный налог </w:t>
      </w:r>
      <w:r w:rsidRPr="00BE24DE">
        <w:rPr>
          <w:sz w:val="28"/>
          <w:szCs w:val="28"/>
        </w:rPr>
        <w:t xml:space="preserve">– </w:t>
      </w:r>
      <w:r w:rsidR="007364C0" w:rsidRPr="00BE24DE">
        <w:rPr>
          <w:sz w:val="28"/>
          <w:szCs w:val="28"/>
        </w:rPr>
        <w:t xml:space="preserve">увеличение на 2 609,1 </w:t>
      </w:r>
      <w:r w:rsidRPr="00BE24DE">
        <w:rPr>
          <w:sz w:val="28"/>
          <w:szCs w:val="28"/>
        </w:rPr>
        <w:t>тыс.руб. (</w:t>
      </w:r>
      <w:r w:rsidR="00C43D3F" w:rsidRPr="00BE24DE">
        <w:rPr>
          <w:sz w:val="28"/>
          <w:szCs w:val="28"/>
        </w:rPr>
        <w:t>в 2,9 раза</w:t>
      </w:r>
      <w:r w:rsidRPr="00BE24DE">
        <w:rPr>
          <w:sz w:val="28"/>
          <w:szCs w:val="28"/>
        </w:rPr>
        <w:t>). Причина у</w:t>
      </w:r>
      <w:r w:rsidR="00C43D3F" w:rsidRPr="00BE24DE">
        <w:rPr>
          <w:sz w:val="28"/>
          <w:szCs w:val="28"/>
        </w:rPr>
        <w:t>велич</w:t>
      </w:r>
      <w:r w:rsidRPr="00BE24DE">
        <w:rPr>
          <w:sz w:val="28"/>
          <w:szCs w:val="28"/>
        </w:rPr>
        <w:t xml:space="preserve">ения поступлений, согласно пояснительной записке, связана с </w:t>
      </w:r>
      <w:r w:rsidR="0024596B" w:rsidRPr="00BE24DE">
        <w:rPr>
          <w:sz w:val="28"/>
          <w:szCs w:val="28"/>
        </w:rPr>
        <w:t xml:space="preserve">отрицательным показателем в 2023 году из-за </w:t>
      </w:r>
      <w:r w:rsidRPr="00BE24DE">
        <w:rPr>
          <w:sz w:val="28"/>
          <w:szCs w:val="28"/>
        </w:rPr>
        <w:t>переплат</w:t>
      </w:r>
      <w:r w:rsidR="0024596B" w:rsidRPr="00BE24DE">
        <w:rPr>
          <w:sz w:val="28"/>
          <w:szCs w:val="28"/>
        </w:rPr>
        <w:t>ы сумм по налогу</w:t>
      </w:r>
      <w:r w:rsidR="008C1E9F" w:rsidRPr="00BE24DE">
        <w:rPr>
          <w:sz w:val="28"/>
          <w:szCs w:val="28"/>
        </w:rPr>
        <w:t xml:space="preserve"> в бюджет;</w:t>
      </w:r>
      <w:r w:rsidR="00A63247" w:rsidRPr="00BE24DE">
        <w:rPr>
          <w:sz w:val="28"/>
          <w:szCs w:val="28"/>
        </w:rPr>
        <w:t xml:space="preserve"> </w:t>
      </w:r>
    </w:p>
    <w:p w:rsidR="008C746D" w:rsidRPr="00BE24DE" w:rsidRDefault="00A057E0" w:rsidP="00A057E0">
      <w:pPr>
        <w:ind w:firstLine="709"/>
        <w:jc w:val="both"/>
        <w:rPr>
          <w:sz w:val="28"/>
          <w:szCs w:val="28"/>
        </w:rPr>
      </w:pPr>
      <w:r w:rsidRPr="00BE24DE">
        <w:rPr>
          <w:b/>
          <w:i/>
          <w:sz w:val="28"/>
          <w:szCs w:val="28"/>
        </w:rPr>
        <w:t xml:space="preserve">- </w:t>
      </w:r>
      <w:r w:rsidR="008C746D" w:rsidRPr="00BE24DE">
        <w:rPr>
          <w:b/>
          <w:i/>
          <w:sz w:val="28"/>
          <w:szCs w:val="28"/>
        </w:rPr>
        <w:t xml:space="preserve">налог на имущество физических лиц – </w:t>
      </w:r>
      <w:r w:rsidR="009A3F13" w:rsidRPr="00BE24DE">
        <w:rPr>
          <w:sz w:val="28"/>
          <w:szCs w:val="28"/>
        </w:rPr>
        <w:t xml:space="preserve">увеличение на </w:t>
      </w:r>
      <w:r w:rsidR="008C746D" w:rsidRPr="00BE24DE">
        <w:rPr>
          <w:sz w:val="28"/>
          <w:szCs w:val="28"/>
        </w:rPr>
        <w:t>4</w:t>
      </w:r>
      <w:r w:rsidR="00B8642A" w:rsidRPr="00BE24DE">
        <w:rPr>
          <w:sz w:val="28"/>
          <w:szCs w:val="28"/>
        </w:rPr>
        <w:t>93,1</w:t>
      </w:r>
      <w:r w:rsidR="008C746D" w:rsidRPr="00BE24DE">
        <w:rPr>
          <w:sz w:val="28"/>
          <w:szCs w:val="28"/>
        </w:rPr>
        <w:t xml:space="preserve"> тыс.руб. (рост на 2</w:t>
      </w:r>
      <w:r w:rsidR="00B8642A" w:rsidRPr="00BE24DE">
        <w:rPr>
          <w:sz w:val="28"/>
          <w:szCs w:val="28"/>
        </w:rPr>
        <w:t>6,6</w:t>
      </w:r>
      <w:r w:rsidR="008C746D" w:rsidRPr="00BE24DE">
        <w:rPr>
          <w:sz w:val="28"/>
          <w:szCs w:val="28"/>
        </w:rPr>
        <w:t xml:space="preserve"> %). Регулярно проводятся заседания межведомственной комиссии по принятию мер по мобилизации доходов и погашения задолженности, а также выявление объектов</w:t>
      </w:r>
      <w:r w:rsidR="00F643E1" w:rsidRPr="00BE24DE">
        <w:rPr>
          <w:sz w:val="28"/>
          <w:szCs w:val="28"/>
        </w:rPr>
        <w:t>,</w:t>
      </w:r>
      <w:r w:rsidR="008C746D" w:rsidRPr="00BE24DE">
        <w:rPr>
          <w:sz w:val="28"/>
          <w:szCs w:val="28"/>
        </w:rPr>
        <w:t xml:space="preserve"> не поставленных на учет.</w:t>
      </w:r>
      <w:r w:rsidR="00F643E1" w:rsidRPr="00BE24DE">
        <w:rPr>
          <w:sz w:val="28"/>
          <w:szCs w:val="28"/>
        </w:rPr>
        <w:t xml:space="preserve"> </w:t>
      </w:r>
      <w:r w:rsidR="008C746D" w:rsidRPr="00BE24DE">
        <w:rPr>
          <w:sz w:val="28"/>
          <w:szCs w:val="28"/>
        </w:rPr>
        <w:t>Сумма поступлений налога на имущество физических лиц рассчитана с учетом отчислений в доход бюджета поселения в размере 100</w:t>
      </w:r>
      <w:r w:rsidR="0099280C" w:rsidRPr="00BE24DE">
        <w:rPr>
          <w:sz w:val="28"/>
          <w:szCs w:val="28"/>
        </w:rPr>
        <w:t xml:space="preserve"> </w:t>
      </w:r>
      <w:r w:rsidR="008C746D" w:rsidRPr="00BE24DE">
        <w:rPr>
          <w:sz w:val="28"/>
          <w:szCs w:val="28"/>
        </w:rPr>
        <w:t>% от суммы налога, согласно стать</w:t>
      </w:r>
      <w:r w:rsidR="00D0479D" w:rsidRPr="00BE24DE">
        <w:rPr>
          <w:sz w:val="28"/>
          <w:szCs w:val="28"/>
        </w:rPr>
        <w:t>е</w:t>
      </w:r>
      <w:r w:rsidR="008C746D" w:rsidRPr="00BE24DE">
        <w:rPr>
          <w:sz w:val="28"/>
          <w:szCs w:val="28"/>
        </w:rPr>
        <w:t xml:space="preserve"> 61.5 Бюджетного кодекса РФ</w:t>
      </w:r>
      <w:r w:rsidR="008C1E9F" w:rsidRPr="00BE24DE">
        <w:rPr>
          <w:sz w:val="28"/>
          <w:szCs w:val="28"/>
        </w:rPr>
        <w:t>;</w:t>
      </w:r>
    </w:p>
    <w:p w:rsidR="001106AC" w:rsidRPr="00BE24DE" w:rsidRDefault="00A057E0" w:rsidP="00A057E0">
      <w:pPr>
        <w:ind w:firstLine="709"/>
        <w:jc w:val="both"/>
        <w:rPr>
          <w:sz w:val="28"/>
          <w:szCs w:val="28"/>
        </w:rPr>
      </w:pPr>
      <w:r w:rsidRPr="00BE24DE">
        <w:rPr>
          <w:b/>
          <w:i/>
          <w:sz w:val="28"/>
          <w:szCs w:val="28"/>
        </w:rPr>
        <w:t xml:space="preserve">- </w:t>
      </w:r>
      <w:r w:rsidR="00650145" w:rsidRPr="00BE24DE">
        <w:rPr>
          <w:b/>
          <w:i/>
          <w:sz w:val="28"/>
          <w:szCs w:val="28"/>
        </w:rPr>
        <w:t>земельный налог</w:t>
      </w:r>
      <w:r w:rsidR="00650145" w:rsidRPr="00BE24DE">
        <w:rPr>
          <w:sz w:val="28"/>
          <w:szCs w:val="28"/>
        </w:rPr>
        <w:t xml:space="preserve"> – </w:t>
      </w:r>
      <w:r w:rsidR="008C1E9F" w:rsidRPr="00BE24DE">
        <w:rPr>
          <w:sz w:val="28"/>
          <w:szCs w:val="28"/>
        </w:rPr>
        <w:t xml:space="preserve">увеличение на 1 312,8 </w:t>
      </w:r>
      <w:r w:rsidR="007E688A" w:rsidRPr="00BE24DE">
        <w:rPr>
          <w:sz w:val="28"/>
          <w:szCs w:val="28"/>
        </w:rPr>
        <w:t>тыс.руб. (</w:t>
      </w:r>
      <w:r w:rsidR="008C1E9F" w:rsidRPr="00BE24DE">
        <w:rPr>
          <w:sz w:val="28"/>
          <w:szCs w:val="28"/>
        </w:rPr>
        <w:t>рост</w:t>
      </w:r>
      <w:r w:rsidR="001106AC" w:rsidRPr="00BE24DE">
        <w:rPr>
          <w:sz w:val="28"/>
          <w:szCs w:val="28"/>
        </w:rPr>
        <w:t xml:space="preserve"> </w:t>
      </w:r>
      <w:r w:rsidR="008C1E9F" w:rsidRPr="00BE24DE">
        <w:rPr>
          <w:sz w:val="28"/>
          <w:szCs w:val="28"/>
        </w:rPr>
        <w:t>в 2,4 раза</w:t>
      </w:r>
      <w:r w:rsidR="00650145" w:rsidRPr="00BE24DE">
        <w:rPr>
          <w:sz w:val="28"/>
          <w:szCs w:val="28"/>
        </w:rPr>
        <w:t xml:space="preserve">). </w:t>
      </w:r>
      <w:r w:rsidR="008C1E9F" w:rsidRPr="00BE24DE">
        <w:rPr>
          <w:sz w:val="28"/>
          <w:szCs w:val="28"/>
        </w:rPr>
        <w:t>Увеличение поступлений</w:t>
      </w:r>
      <w:r w:rsidR="001106AC" w:rsidRPr="00BE24DE">
        <w:rPr>
          <w:sz w:val="28"/>
          <w:szCs w:val="28"/>
        </w:rPr>
        <w:t xml:space="preserve"> связано с переоценкой кадастровой стоимости земель сельскохозяйственного назначения.</w:t>
      </w:r>
    </w:p>
    <w:p w:rsidR="00955924" w:rsidRPr="00BE24DE" w:rsidRDefault="00955924" w:rsidP="00955924">
      <w:pPr>
        <w:shd w:val="clear" w:color="auto" w:fill="FFFFFF"/>
        <w:ind w:right="5" w:firstLine="720"/>
        <w:contextualSpacing/>
        <w:jc w:val="both"/>
        <w:rPr>
          <w:sz w:val="28"/>
          <w:szCs w:val="28"/>
        </w:rPr>
      </w:pPr>
      <w:r w:rsidRPr="00BE24DE">
        <w:rPr>
          <w:sz w:val="28"/>
          <w:szCs w:val="28"/>
        </w:rPr>
        <w:t xml:space="preserve">Согласно </w:t>
      </w:r>
      <w:r w:rsidR="000B0B10" w:rsidRPr="00BE24DE">
        <w:rPr>
          <w:sz w:val="28"/>
          <w:szCs w:val="28"/>
        </w:rPr>
        <w:t xml:space="preserve">данным </w:t>
      </w:r>
      <w:r w:rsidRPr="00BE24DE">
        <w:rPr>
          <w:sz w:val="28"/>
          <w:szCs w:val="28"/>
        </w:rPr>
        <w:t>пояснительной записк</w:t>
      </w:r>
      <w:r w:rsidR="000B0B10" w:rsidRPr="00BE24DE">
        <w:rPr>
          <w:sz w:val="28"/>
          <w:szCs w:val="28"/>
        </w:rPr>
        <w:t>и по налогам</w:t>
      </w:r>
      <w:r w:rsidRPr="00BE24DE">
        <w:rPr>
          <w:sz w:val="28"/>
          <w:szCs w:val="28"/>
        </w:rPr>
        <w:t xml:space="preserve">, в таблице № 4 отражены суммы задолженности по налоговым платежам. </w:t>
      </w:r>
    </w:p>
    <w:p w:rsidR="000B0B10" w:rsidRPr="00BE24DE" w:rsidRDefault="000B0B10" w:rsidP="00955924">
      <w:pPr>
        <w:shd w:val="clear" w:color="auto" w:fill="FFFFFF"/>
        <w:ind w:right="5" w:firstLine="720"/>
        <w:contextualSpacing/>
        <w:jc w:val="both"/>
        <w:rPr>
          <w:sz w:val="28"/>
          <w:szCs w:val="28"/>
        </w:rPr>
      </w:pPr>
    </w:p>
    <w:p w:rsidR="000B0B10" w:rsidRPr="00BE24DE" w:rsidRDefault="000B0B10" w:rsidP="00955924">
      <w:pPr>
        <w:shd w:val="clear" w:color="auto" w:fill="FFFFFF"/>
        <w:ind w:right="5" w:firstLine="720"/>
        <w:contextualSpacing/>
        <w:jc w:val="both"/>
        <w:rPr>
          <w:sz w:val="28"/>
          <w:szCs w:val="28"/>
        </w:rPr>
      </w:pPr>
    </w:p>
    <w:p w:rsidR="006577E9" w:rsidRPr="00BE24DE" w:rsidRDefault="006577E9" w:rsidP="00955924">
      <w:pPr>
        <w:shd w:val="clear" w:color="auto" w:fill="FFFFFF"/>
        <w:ind w:right="5" w:firstLine="720"/>
        <w:contextualSpacing/>
        <w:jc w:val="both"/>
        <w:rPr>
          <w:sz w:val="28"/>
          <w:szCs w:val="28"/>
        </w:rPr>
      </w:pPr>
    </w:p>
    <w:p w:rsidR="000B0B10" w:rsidRPr="00BE24DE" w:rsidRDefault="006577E9" w:rsidP="006577E9">
      <w:pPr>
        <w:shd w:val="clear" w:color="auto" w:fill="FFFFFF"/>
        <w:ind w:right="5" w:firstLine="720"/>
        <w:contextualSpacing/>
        <w:jc w:val="center"/>
        <w:rPr>
          <w:b/>
          <w:sz w:val="28"/>
          <w:szCs w:val="28"/>
        </w:rPr>
      </w:pPr>
      <w:r w:rsidRPr="00BE24DE">
        <w:rPr>
          <w:b/>
          <w:sz w:val="28"/>
          <w:szCs w:val="28"/>
        </w:rPr>
        <w:lastRenderedPageBreak/>
        <w:t>Анализ задолженности по налоговым платежам</w:t>
      </w:r>
    </w:p>
    <w:p w:rsidR="00955924" w:rsidRPr="00BE24DE" w:rsidRDefault="00955924" w:rsidP="00955924">
      <w:pPr>
        <w:shd w:val="clear" w:color="auto" w:fill="FFFFFF"/>
        <w:ind w:left="1080" w:right="5"/>
        <w:contextualSpacing/>
        <w:jc w:val="right"/>
        <w:rPr>
          <w:sz w:val="24"/>
          <w:szCs w:val="24"/>
        </w:rPr>
      </w:pPr>
      <w:r w:rsidRPr="00BE24DE">
        <w:rPr>
          <w:sz w:val="24"/>
          <w:szCs w:val="24"/>
        </w:rPr>
        <w:t>Таблица № 4</w:t>
      </w:r>
    </w:p>
    <w:p w:rsidR="00955924" w:rsidRPr="00BE24DE" w:rsidRDefault="00955924" w:rsidP="00955924">
      <w:pPr>
        <w:shd w:val="clear" w:color="auto" w:fill="FFFFFF"/>
        <w:ind w:left="1080" w:right="5"/>
        <w:contextualSpacing/>
        <w:jc w:val="right"/>
        <w:rPr>
          <w:sz w:val="24"/>
          <w:szCs w:val="24"/>
        </w:rPr>
      </w:pPr>
      <w:r w:rsidRPr="00BE24DE">
        <w:rPr>
          <w:sz w:val="24"/>
          <w:szCs w:val="24"/>
        </w:rPr>
        <w:t xml:space="preserve"> (тыс.руб.)</w:t>
      </w:r>
    </w:p>
    <w:tbl>
      <w:tblPr>
        <w:tblW w:w="9654" w:type="dxa"/>
        <w:tblInd w:w="93" w:type="dxa"/>
        <w:tblLook w:val="04A0" w:firstRow="1" w:lastRow="0" w:firstColumn="1" w:lastColumn="0" w:noHBand="0" w:noVBand="1"/>
      </w:tblPr>
      <w:tblGrid>
        <w:gridCol w:w="3580"/>
        <w:gridCol w:w="1925"/>
        <w:gridCol w:w="1881"/>
        <w:gridCol w:w="2268"/>
      </w:tblGrid>
      <w:tr w:rsidR="00955924" w:rsidRPr="00BE24DE" w:rsidTr="00955924">
        <w:trPr>
          <w:trHeight w:val="642"/>
        </w:trPr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924" w:rsidRPr="00BE24DE" w:rsidRDefault="00955924" w:rsidP="00955924">
            <w:pPr>
              <w:widowControl/>
              <w:autoSpaceDE/>
              <w:autoSpaceDN/>
              <w:adjustRightInd/>
              <w:contextualSpacing/>
              <w:jc w:val="center"/>
            </w:pPr>
            <w:r w:rsidRPr="00BE24DE">
              <w:t>Наименование показателя</w:t>
            </w:r>
          </w:p>
        </w:tc>
        <w:tc>
          <w:tcPr>
            <w:tcW w:w="1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924" w:rsidRPr="00BE24DE" w:rsidRDefault="00955924" w:rsidP="00955924">
            <w:pPr>
              <w:widowControl/>
              <w:autoSpaceDE/>
              <w:autoSpaceDN/>
              <w:adjustRightInd/>
              <w:contextualSpacing/>
              <w:jc w:val="center"/>
            </w:pPr>
            <w:r w:rsidRPr="00BE24DE">
              <w:t>Задолженность на 01.01.2024</w:t>
            </w:r>
          </w:p>
        </w:tc>
        <w:tc>
          <w:tcPr>
            <w:tcW w:w="1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924" w:rsidRPr="00BE24DE" w:rsidRDefault="00955924" w:rsidP="006E29C1">
            <w:pPr>
              <w:widowControl/>
              <w:autoSpaceDE/>
              <w:autoSpaceDN/>
              <w:adjustRightInd/>
              <w:contextualSpacing/>
              <w:jc w:val="center"/>
            </w:pPr>
            <w:r w:rsidRPr="00BE24DE">
              <w:t xml:space="preserve">Задолженность на </w:t>
            </w:r>
            <w:r w:rsidR="006E29C1" w:rsidRPr="00BE24DE">
              <w:t>0</w:t>
            </w:r>
            <w:r w:rsidRPr="00BE24DE">
              <w:t>1.</w:t>
            </w:r>
            <w:r w:rsidR="006E29C1" w:rsidRPr="00BE24DE">
              <w:t>01</w:t>
            </w:r>
            <w:r w:rsidRPr="00BE24DE">
              <w:t>.202</w:t>
            </w:r>
            <w:r w:rsidR="006E29C1" w:rsidRPr="00BE24DE"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924" w:rsidRPr="00BE24DE" w:rsidRDefault="00955924" w:rsidP="00955924">
            <w:pPr>
              <w:widowControl/>
              <w:autoSpaceDE/>
              <w:autoSpaceDN/>
              <w:adjustRightInd/>
              <w:contextualSpacing/>
              <w:jc w:val="center"/>
            </w:pPr>
            <w:r w:rsidRPr="00BE24DE">
              <w:t>Прирост</w:t>
            </w:r>
          </w:p>
        </w:tc>
      </w:tr>
      <w:tr w:rsidR="00955924" w:rsidRPr="00BE24DE" w:rsidTr="00955924">
        <w:trPr>
          <w:trHeight w:val="255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924" w:rsidRPr="00BE24DE" w:rsidRDefault="00955924" w:rsidP="00955924">
            <w:pPr>
              <w:widowControl/>
              <w:autoSpaceDE/>
              <w:autoSpaceDN/>
              <w:adjustRightInd/>
              <w:contextualSpacing/>
            </w:pPr>
            <w:r w:rsidRPr="00BE24DE">
              <w:t>Налоги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5924" w:rsidRPr="00BE24DE" w:rsidRDefault="00955924">
            <w:pPr>
              <w:jc w:val="right"/>
              <w:rPr>
                <w:sz w:val="18"/>
                <w:szCs w:val="18"/>
              </w:rPr>
            </w:pPr>
            <w:r w:rsidRPr="00BE24DE">
              <w:rPr>
                <w:sz w:val="18"/>
                <w:szCs w:val="18"/>
              </w:rPr>
              <w:t>873,0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5924" w:rsidRPr="00BE24DE" w:rsidRDefault="00955924">
            <w:pPr>
              <w:jc w:val="right"/>
              <w:rPr>
                <w:sz w:val="18"/>
                <w:szCs w:val="18"/>
              </w:rPr>
            </w:pPr>
            <w:r w:rsidRPr="00BE24DE">
              <w:rPr>
                <w:sz w:val="18"/>
                <w:szCs w:val="18"/>
              </w:rPr>
              <w:t>695,0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5924" w:rsidRPr="00BE24DE" w:rsidRDefault="00955924">
            <w:pPr>
              <w:jc w:val="right"/>
              <w:rPr>
                <w:sz w:val="18"/>
                <w:szCs w:val="18"/>
              </w:rPr>
            </w:pPr>
            <w:r w:rsidRPr="00BE24DE">
              <w:rPr>
                <w:sz w:val="18"/>
                <w:szCs w:val="18"/>
              </w:rPr>
              <w:t>-178,0</w:t>
            </w:r>
          </w:p>
        </w:tc>
      </w:tr>
      <w:tr w:rsidR="00955924" w:rsidRPr="00BE24DE" w:rsidTr="00955924">
        <w:trPr>
          <w:trHeight w:val="255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924" w:rsidRPr="00BE24DE" w:rsidRDefault="00955924" w:rsidP="00955924">
            <w:pPr>
              <w:widowControl/>
              <w:autoSpaceDE/>
              <w:autoSpaceDN/>
              <w:adjustRightInd/>
              <w:contextualSpacing/>
            </w:pPr>
            <w:r w:rsidRPr="00BE24DE">
              <w:t>Пени, штрафы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5924" w:rsidRPr="00BE24DE" w:rsidRDefault="00955924">
            <w:pPr>
              <w:jc w:val="right"/>
              <w:rPr>
                <w:sz w:val="18"/>
                <w:szCs w:val="18"/>
              </w:rPr>
            </w:pPr>
            <w:r w:rsidRPr="00BE24DE">
              <w:rPr>
                <w:sz w:val="18"/>
                <w:szCs w:val="18"/>
              </w:rPr>
              <w:t>291,0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5924" w:rsidRPr="00BE24DE" w:rsidRDefault="00955924">
            <w:pPr>
              <w:jc w:val="right"/>
              <w:rPr>
                <w:sz w:val="18"/>
                <w:szCs w:val="18"/>
              </w:rPr>
            </w:pPr>
            <w:r w:rsidRPr="00BE24DE">
              <w:rPr>
                <w:sz w:val="18"/>
                <w:szCs w:val="18"/>
              </w:rPr>
              <w:t>160,0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5924" w:rsidRPr="00BE24DE" w:rsidRDefault="00955924">
            <w:pPr>
              <w:jc w:val="right"/>
              <w:rPr>
                <w:sz w:val="18"/>
                <w:szCs w:val="18"/>
              </w:rPr>
            </w:pPr>
            <w:r w:rsidRPr="00BE24DE">
              <w:rPr>
                <w:sz w:val="18"/>
                <w:szCs w:val="18"/>
              </w:rPr>
              <w:t>-131,0</w:t>
            </w:r>
          </w:p>
        </w:tc>
      </w:tr>
      <w:tr w:rsidR="00955924" w:rsidRPr="00BE24DE" w:rsidTr="00955924">
        <w:trPr>
          <w:trHeight w:val="255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924" w:rsidRPr="00BE24DE" w:rsidRDefault="00955924" w:rsidP="00955924">
            <w:pPr>
              <w:widowControl/>
              <w:autoSpaceDE/>
              <w:autoSpaceDN/>
              <w:adjustRightInd/>
              <w:contextualSpacing/>
              <w:rPr>
                <w:b/>
                <w:bCs/>
              </w:rPr>
            </w:pPr>
            <w:r w:rsidRPr="00BE24DE">
              <w:rPr>
                <w:b/>
                <w:bCs/>
              </w:rPr>
              <w:t>Всего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5924" w:rsidRPr="00BE24DE" w:rsidRDefault="00955924">
            <w:pPr>
              <w:jc w:val="right"/>
              <w:rPr>
                <w:b/>
                <w:bCs/>
                <w:sz w:val="18"/>
                <w:szCs w:val="18"/>
              </w:rPr>
            </w:pPr>
            <w:r w:rsidRPr="00BE24DE">
              <w:rPr>
                <w:b/>
                <w:bCs/>
                <w:sz w:val="18"/>
                <w:szCs w:val="18"/>
              </w:rPr>
              <w:t>1 164,0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5924" w:rsidRPr="00BE24DE" w:rsidRDefault="00955924">
            <w:pPr>
              <w:jc w:val="right"/>
              <w:rPr>
                <w:b/>
                <w:bCs/>
                <w:sz w:val="18"/>
                <w:szCs w:val="18"/>
              </w:rPr>
            </w:pPr>
            <w:r w:rsidRPr="00BE24DE">
              <w:rPr>
                <w:b/>
                <w:bCs/>
                <w:sz w:val="18"/>
                <w:szCs w:val="18"/>
              </w:rPr>
              <w:t>855,0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5924" w:rsidRPr="00BE24DE" w:rsidRDefault="00955924">
            <w:pPr>
              <w:jc w:val="right"/>
              <w:rPr>
                <w:b/>
                <w:bCs/>
                <w:sz w:val="18"/>
                <w:szCs w:val="18"/>
              </w:rPr>
            </w:pPr>
            <w:r w:rsidRPr="00BE24DE">
              <w:rPr>
                <w:b/>
                <w:bCs/>
                <w:sz w:val="18"/>
                <w:szCs w:val="18"/>
              </w:rPr>
              <w:t>-309,0</w:t>
            </w:r>
          </w:p>
        </w:tc>
      </w:tr>
    </w:tbl>
    <w:p w:rsidR="00955924" w:rsidRPr="00BE24DE" w:rsidRDefault="00955924" w:rsidP="00955924">
      <w:pPr>
        <w:shd w:val="clear" w:color="auto" w:fill="FFFFFF"/>
        <w:ind w:left="1080" w:right="5"/>
        <w:contextualSpacing/>
        <w:jc w:val="right"/>
        <w:rPr>
          <w:sz w:val="28"/>
          <w:szCs w:val="28"/>
        </w:rPr>
      </w:pPr>
    </w:p>
    <w:p w:rsidR="00955924" w:rsidRPr="00BE24DE" w:rsidRDefault="00955924" w:rsidP="00955924">
      <w:pPr>
        <w:pStyle w:val="af1"/>
        <w:spacing w:after="0"/>
        <w:ind w:left="0" w:firstLine="709"/>
        <w:jc w:val="both"/>
        <w:rPr>
          <w:sz w:val="28"/>
          <w:szCs w:val="28"/>
        </w:rPr>
      </w:pPr>
      <w:r w:rsidRPr="00BE24DE">
        <w:rPr>
          <w:rFonts w:ascii="Times New Roman" w:hAnsi="Times New Roman"/>
          <w:sz w:val="28"/>
          <w:szCs w:val="28"/>
        </w:rPr>
        <w:t>Как видно из таблицы</w:t>
      </w:r>
      <w:r w:rsidR="004C2E03" w:rsidRPr="00BE24DE">
        <w:rPr>
          <w:rFonts w:ascii="Times New Roman" w:hAnsi="Times New Roman"/>
          <w:sz w:val="28"/>
          <w:szCs w:val="28"/>
        </w:rPr>
        <w:t xml:space="preserve"> № 4</w:t>
      </w:r>
      <w:r w:rsidRPr="00BE24DE">
        <w:rPr>
          <w:rFonts w:ascii="Times New Roman" w:hAnsi="Times New Roman"/>
          <w:sz w:val="28"/>
          <w:szCs w:val="28"/>
        </w:rPr>
        <w:t xml:space="preserve">, задолженность по налогам, поступающим в бюджет поселения, в общей сумме снизилась на </w:t>
      </w:r>
      <w:r w:rsidR="004C2E03" w:rsidRPr="00BE24DE">
        <w:rPr>
          <w:rFonts w:ascii="Times New Roman" w:hAnsi="Times New Roman"/>
          <w:sz w:val="28"/>
          <w:szCs w:val="28"/>
        </w:rPr>
        <w:t>309</w:t>
      </w:r>
      <w:r w:rsidRPr="00BE24DE">
        <w:rPr>
          <w:rFonts w:ascii="Times New Roman" w:hAnsi="Times New Roman"/>
          <w:sz w:val="28"/>
          <w:szCs w:val="28"/>
        </w:rPr>
        <w:t>,0 тыс.руб. Основную долю задолженности в бюджет поселения на конец отчетного периода составляют земельный налог и налог на имущество физических лиц (</w:t>
      </w:r>
      <w:r w:rsidR="005E66FE" w:rsidRPr="00BE24DE">
        <w:rPr>
          <w:rFonts w:ascii="Times New Roman" w:hAnsi="Times New Roman"/>
          <w:sz w:val="28"/>
          <w:szCs w:val="28"/>
        </w:rPr>
        <w:t>468,8</w:t>
      </w:r>
      <w:r w:rsidRPr="00BE24DE">
        <w:rPr>
          <w:rFonts w:ascii="Times New Roman" w:hAnsi="Times New Roman"/>
          <w:sz w:val="28"/>
          <w:szCs w:val="28"/>
        </w:rPr>
        <w:t xml:space="preserve"> тыс.руб. и </w:t>
      </w:r>
      <w:r w:rsidR="00F614F5" w:rsidRPr="00BE24DE">
        <w:rPr>
          <w:rFonts w:ascii="Times New Roman" w:hAnsi="Times New Roman"/>
          <w:sz w:val="28"/>
          <w:szCs w:val="28"/>
        </w:rPr>
        <w:t>386,2 </w:t>
      </w:r>
      <w:r w:rsidRPr="00BE24DE">
        <w:rPr>
          <w:rFonts w:ascii="Times New Roman" w:hAnsi="Times New Roman"/>
          <w:sz w:val="28"/>
          <w:szCs w:val="28"/>
        </w:rPr>
        <w:t xml:space="preserve">тыс.руб. соответственно). С отчетом об исполнении бюджета за 2024 год проверке представлена информация о проведенной администрацией поселения работе с задолжниками по уплате налоговых платежей в 2024 году и погашению задолженности. </w:t>
      </w:r>
    </w:p>
    <w:p w:rsidR="00B166FC" w:rsidRPr="00BE24DE" w:rsidRDefault="00B166FC" w:rsidP="006726C3">
      <w:pPr>
        <w:pStyle w:val="af1"/>
        <w:spacing w:after="0"/>
        <w:ind w:left="1429"/>
        <w:jc w:val="both"/>
        <w:rPr>
          <w:rFonts w:ascii="Times New Roman" w:hAnsi="Times New Roman"/>
          <w:b/>
          <w:sz w:val="28"/>
          <w:szCs w:val="28"/>
        </w:rPr>
      </w:pPr>
    </w:p>
    <w:p w:rsidR="006726C3" w:rsidRPr="00BE24DE" w:rsidRDefault="005F1501" w:rsidP="006726C3">
      <w:pPr>
        <w:pStyle w:val="af1"/>
        <w:spacing w:after="0"/>
        <w:ind w:left="1429"/>
        <w:jc w:val="both"/>
        <w:rPr>
          <w:rFonts w:ascii="Times New Roman" w:hAnsi="Times New Roman"/>
          <w:b/>
          <w:sz w:val="28"/>
          <w:szCs w:val="28"/>
        </w:rPr>
      </w:pPr>
      <w:r w:rsidRPr="00BE24DE">
        <w:rPr>
          <w:rFonts w:ascii="Times New Roman" w:hAnsi="Times New Roman"/>
          <w:b/>
          <w:sz w:val="28"/>
          <w:szCs w:val="28"/>
        </w:rPr>
        <w:t>3</w:t>
      </w:r>
      <w:r w:rsidR="000A561C" w:rsidRPr="00BE24DE">
        <w:rPr>
          <w:rFonts w:ascii="Times New Roman" w:hAnsi="Times New Roman"/>
          <w:b/>
          <w:sz w:val="28"/>
          <w:szCs w:val="28"/>
        </w:rPr>
        <w:t xml:space="preserve">.2. </w:t>
      </w:r>
      <w:r w:rsidR="006726C3" w:rsidRPr="00BE24DE">
        <w:rPr>
          <w:rFonts w:ascii="Times New Roman" w:hAnsi="Times New Roman"/>
          <w:b/>
          <w:sz w:val="28"/>
          <w:szCs w:val="28"/>
        </w:rPr>
        <w:t xml:space="preserve">Исполнение бюджета </w:t>
      </w:r>
      <w:r w:rsidR="003221E5" w:rsidRPr="00BE24DE">
        <w:rPr>
          <w:rFonts w:ascii="Times New Roman" w:hAnsi="Times New Roman"/>
          <w:b/>
          <w:sz w:val="28"/>
          <w:szCs w:val="28"/>
        </w:rPr>
        <w:t xml:space="preserve">поселения </w:t>
      </w:r>
      <w:r w:rsidR="006726C3" w:rsidRPr="00BE24DE">
        <w:rPr>
          <w:rFonts w:ascii="Times New Roman" w:hAnsi="Times New Roman"/>
          <w:b/>
          <w:sz w:val="28"/>
          <w:szCs w:val="28"/>
        </w:rPr>
        <w:t>по неналоговым до</w:t>
      </w:r>
      <w:r w:rsidR="003221E5" w:rsidRPr="00BE24DE">
        <w:rPr>
          <w:rFonts w:ascii="Times New Roman" w:hAnsi="Times New Roman"/>
          <w:b/>
          <w:sz w:val="28"/>
          <w:szCs w:val="28"/>
        </w:rPr>
        <w:t>ходам</w:t>
      </w:r>
    </w:p>
    <w:p w:rsidR="004E479B" w:rsidRPr="00BE24DE" w:rsidRDefault="004E479B" w:rsidP="006726C3">
      <w:pPr>
        <w:pStyle w:val="af1"/>
        <w:spacing w:after="0"/>
        <w:ind w:left="1429"/>
        <w:jc w:val="both"/>
        <w:rPr>
          <w:rFonts w:ascii="Times New Roman" w:hAnsi="Times New Roman"/>
          <w:b/>
          <w:sz w:val="28"/>
          <w:szCs w:val="28"/>
        </w:rPr>
      </w:pPr>
    </w:p>
    <w:p w:rsidR="000C7BA1" w:rsidRPr="00BE24DE" w:rsidRDefault="006726C3" w:rsidP="00476F24">
      <w:pPr>
        <w:pStyle w:val="af1"/>
        <w:tabs>
          <w:tab w:val="left" w:pos="9639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E24DE">
        <w:rPr>
          <w:rFonts w:ascii="Times New Roman" w:hAnsi="Times New Roman"/>
          <w:sz w:val="28"/>
          <w:szCs w:val="28"/>
        </w:rPr>
        <w:t xml:space="preserve">Неналоговые доходы в структуре доходов </w:t>
      </w:r>
      <w:r w:rsidR="00AB0335" w:rsidRPr="00BE24DE">
        <w:rPr>
          <w:rFonts w:ascii="Times New Roman" w:hAnsi="Times New Roman"/>
          <w:sz w:val="28"/>
          <w:szCs w:val="28"/>
        </w:rPr>
        <w:t>поселения</w:t>
      </w:r>
      <w:r w:rsidRPr="00BE24DE">
        <w:rPr>
          <w:rFonts w:ascii="Times New Roman" w:hAnsi="Times New Roman"/>
          <w:sz w:val="28"/>
          <w:szCs w:val="28"/>
        </w:rPr>
        <w:t xml:space="preserve"> составляют </w:t>
      </w:r>
      <w:r w:rsidR="005F1501" w:rsidRPr="00BE24DE">
        <w:rPr>
          <w:rFonts w:ascii="Times New Roman" w:hAnsi="Times New Roman"/>
          <w:sz w:val="28"/>
          <w:szCs w:val="28"/>
        </w:rPr>
        <w:t xml:space="preserve">16,3 </w:t>
      </w:r>
      <w:r w:rsidRPr="00BE24DE">
        <w:rPr>
          <w:rFonts w:ascii="Times New Roman" w:hAnsi="Times New Roman"/>
          <w:sz w:val="28"/>
          <w:szCs w:val="28"/>
        </w:rPr>
        <w:t>%.</w:t>
      </w:r>
      <w:r w:rsidR="00AB0335" w:rsidRPr="00BE24DE">
        <w:rPr>
          <w:rFonts w:ascii="Times New Roman" w:hAnsi="Times New Roman"/>
          <w:sz w:val="28"/>
          <w:szCs w:val="28"/>
        </w:rPr>
        <w:t xml:space="preserve"> </w:t>
      </w:r>
      <w:r w:rsidR="007A2132" w:rsidRPr="00BE24DE">
        <w:rPr>
          <w:rFonts w:ascii="Times New Roman" w:hAnsi="Times New Roman"/>
          <w:sz w:val="28"/>
          <w:szCs w:val="28"/>
        </w:rPr>
        <w:t>Основную долю в</w:t>
      </w:r>
      <w:r w:rsidR="00BC730B" w:rsidRPr="00BE24DE">
        <w:rPr>
          <w:rFonts w:ascii="Times New Roman" w:hAnsi="Times New Roman"/>
          <w:sz w:val="28"/>
          <w:szCs w:val="28"/>
        </w:rPr>
        <w:t xml:space="preserve"> неналоговых </w:t>
      </w:r>
      <w:r w:rsidR="007A2132" w:rsidRPr="00BE24DE">
        <w:rPr>
          <w:rFonts w:ascii="Times New Roman" w:hAnsi="Times New Roman"/>
          <w:sz w:val="28"/>
          <w:szCs w:val="28"/>
        </w:rPr>
        <w:t>доходах</w:t>
      </w:r>
      <w:r w:rsidRPr="00BE24DE">
        <w:rPr>
          <w:rFonts w:ascii="Times New Roman" w:hAnsi="Times New Roman"/>
          <w:sz w:val="28"/>
          <w:szCs w:val="28"/>
        </w:rPr>
        <w:t xml:space="preserve"> 20</w:t>
      </w:r>
      <w:r w:rsidR="00521EA0" w:rsidRPr="00BE24DE">
        <w:rPr>
          <w:rFonts w:ascii="Times New Roman" w:hAnsi="Times New Roman"/>
          <w:sz w:val="28"/>
          <w:szCs w:val="28"/>
        </w:rPr>
        <w:t>2</w:t>
      </w:r>
      <w:r w:rsidR="00BC730B" w:rsidRPr="00BE24DE">
        <w:rPr>
          <w:rFonts w:ascii="Times New Roman" w:hAnsi="Times New Roman"/>
          <w:sz w:val="28"/>
          <w:szCs w:val="28"/>
        </w:rPr>
        <w:t>4</w:t>
      </w:r>
      <w:r w:rsidR="005235E9" w:rsidRPr="00BE24DE">
        <w:rPr>
          <w:rFonts w:ascii="Times New Roman" w:hAnsi="Times New Roman"/>
          <w:sz w:val="28"/>
          <w:szCs w:val="28"/>
        </w:rPr>
        <w:t xml:space="preserve"> год</w:t>
      </w:r>
      <w:r w:rsidR="007A2132" w:rsidRPr="00BE24DE">
        <w:rPr>
          <w:rFonts w:ascii="Times New Roman" w:hAnsi="Times New Roman"/>
          <w:sz w:val="28"/>
          <w:szCs w:val="28"/>
        </w:rPr>
        <w:t>а</w:t>
      </w:r>
      <w:r w:rsidR="005235E9" w:rsidRPr="00BE24DE">
        <w:rPr>
          <w:rFonts w:ascii="Times New Roman" w:hAnsi="Times New Roman"/>
          <w:sz w:val="28"/>
          <w:szCs w:val="28"/>
        </w:rPr>
        <w:t xml:space="preserve"> </w:t>
      </w:r>
      <w:r w:rsidR="007A2132" w:rsidRPr="00BE24DE">
        <w:rPr>
          <w:rFonts w:ascii="Times New Roman" w:hAnsi="Times New Roman"/>
          <w:sz w:val="28"/>
          <w:szCs w:val="28"/>
        </w:rPr>
        <w:t>занима</w:t>
      </w:r>
      <w:r w:rsidR="00521EA0" w:rsidRPr="00BE24DE">
        <w:rPr>
          <w:rFonts w:ascii="Times New Roman" w:hAnsi="Times New Roman"/>
          <w:sz w:val="28"/>
          <w:szCs w:val="28"/>
        </w:rPr>
        <w:t xml:space="preserve">ют </w:t>
      </w:r>
      <w:r w:rsidR="001E7AEE" w:rsidRPr="00BE24DE">
        <w:rPr>
          <w:rFonts w:ascii="Times New Roman" w:hAnsi="Times New Roman"/>
          <w:sz w:val="28"/>
          <w:szCs w:val="28"/>
        </w:rPr>
        <w:t>доходы</w:t>
      </w:r>
      <w:r w:rsidR="003170D6" w:rsidRPr="00BE24DE">
        <w:rPr>
          <w:rFonts w:ascii="Times New Roman" w:hAnsi="Times New Roman"/>
          <w:sz w:val="28"/>
          <w:szCs w:val="28"/>
        </w:rPr>
        <w:t xml:space="preserve"> </w:t>
      </w:r>
      <w:r w:rsidR="0043516B" w:rsidRPr="00BE24DE">
        <w:rPr>
          <w:rFonts w:ascii="Times New Roman" w:hAnsi="Times New Roman"/>
          <w:sz w:val="28"/>
          <w:szCs w:val="28"/>
        </w:rPr>
        <w:t xml:space="preserve">от компенсации затрат бюджетов сельских поселений </w:t>
      </w:r>
      <w:r w:rsidR="000C7BA1" w:rsidRPr="00BE24DE">
        <w:rPr>
          <w:rFonts w:ascii="Times New Roman" w:hAnsi="Times New Roman"/>
          <w:sz w:val="28"/>
          <w:szCs w:val="28"/>
        </w:rPr>
        <w:t xml:space="preserve">сумме </w:t>
      </w:r>
      <w:r w:rsidR="006A787E" w:rsidRPr="00BE24DE">
        <w:rPr>
          <w:rFonts w:ascii="Times New Roman" w:hAnsi="Times New Roman"/>
          <w:sz w:val="28"/>
          <w:szCs w:val="28"/>
        </w:rPr>
        <w:t xml:space="preserve">20 106,5 </w:t>
      </w:r>
      <w:r w:rsidRPr="00BE24DE">
        <w:rPr>
          <w:rFonts w:ascii="Times New Roman" w:hAnsi="Times New Roman"/>
          <w:sz w:val="28"/>
          <w:szCs w:val="28"/>
        </w:rPr>
        <w:t>тыс.руб</w:t>
      </w:r>
      <w:r w:rsidR="000C7BA1" w:rsidRPr="00BE24DE">
        <w:rPr>
          <w:rFonts w:ascii="Times New Roman" w:hAnsi="Times New Roman"/>
          <w:sz w:val="28"/>
          <w:szCs w:val="28"/>
        </w:rPr>
        <w:t xml:space="preserve">. </w:t>
      </w:r>
      <w:r w:rsidR="006A787E" w:rsidRPr="00BE24DE">
        <w:rPr>
          <w:rFonts w:ascii="Times New Roman" w:hAnsi="Times New Roman"/>
          <w:sz w:val="28"/>
          <w:szCs w:val="28"/>
        </w:rPr>
        <w:t>(96,8 %).</w:t>
      </w:r>
    </w:p>
    <w:p w:rsidR="00D56095" w:rsidRPr="00BE24DE" w:rsidRDefault="00D56095" w:rsidP="00476F24">
      <w:pPr>
        <w:pStyle w:val="af1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0C7BA1" w:rsidRPr="00BE24DE" w:rsidRDefault="000C7BA1" w:rsidP="00476F24">
      <w:pPr>
        <w:contextualSpacing/>
        <w:jc w:val="center"/>
        <w:rPr>
          <w:b/>
          <w:sz w:val="28"/>
          <w:szCs w:val="28"/>
        </w:rPr>
      </w:pPr>
      <w:r w:rsidRPr="00BE24DE">
        <w:rPr>
          <w:b/>
          <w:sz w:val="28"/>
          <w:szCs w:val="28"/>
        </w:rPr>
        <w:t>Исполнение бюджета поселения в 20</w:t>
      </w:r>
      <w:r w:rsidR="00AD06AE" w:rsidRPr="00BE24DE">
        <w:rPr>
          <w:b/>
          <w:sz w:val="28"/>
          <w:szCs w:val="28"/>
        </w:rPr>
        <w:t>2</w:t>
      </w:r>
      <w:r w:rsidR="002C26D6" w:rsidRPr="00BE24DE">
        <w:rPr>
          <w:b/>
          <w:sz w:val="28"/>
          <w:szCs w:val="28"/>
        </w:rPr>
        <w:t>4</w:t>
      </w:r>
      <w:r w:rsidRPr="00BE24DE">
        <w:rPr>
          <w:b/>
          <w:sz w:val="28"/>
          <w:szCs w:val="28"/>
        </w:rPr>
        <w:t xml:space="preserve"> году по неналоговым доходам</w:t>
      </w:r>
    </w:p>
    <w:p w:rsidR="000C7BA1" w:rsidRPr="00BE24DE" w:rsidRDefault="000C7BA1" w:rsidP="000C7BA1">
      <w:pPr>
        <w:spacing w:line="200" w:lineRule="exact"/>
        <w:ind w:firstLine="709"/>
        <w:jc w:val="right"/>
        <w:rPr>
          <w:b/>
          <w:sz w:val="24"/>
          <w:szCs w:val="24"/>
        </w:rPr>
      </w:pPr>
      <w:r w:rsidRPr="00BE24DE">
        <w:rPr>
          <w:sz w:val="24"/>
          <w:szCs w:val="24"/>
        </w:rPr>
        <w:t>Таблица №</w:t>
      </w:r>
      <w:r w:rsidR="002C26D6" w:rsidRPr="00BE24DE">
        <w:rPr>
          <w:sz w:val="24"/>
          <w:szCs w:val="24"/>
        </w:rPr>
        <w:t xml:space="preserve"> </w:t>
      </w:r>
      <w:r w:rsidR="00F614F5" w:rsidRPr="00BE24DE">
        <w:rPr>
          <w:sz w:val="24"/>
          <w:szCs w:val="24"/>
        </w:rPr>
        <w:t>5</w:t>
      </w:r>
    </w:p>
    <w:p w:rsidR="000C7BA1" w:rsidRPr="00BE24DE" w:rsidRDefault="000C7BA1" w:rsidP="000C7BA1">
      <w:pPr>
        <w:spacing w:line="200" w:lineRule="exact"/>
        <w:ind w:firstLine="709"/>
        <w:jc w:val="right"/>
        <w:rPr>
          <w:sz w:val="24"/>
          <w:szCs w:val="24"/>
        </w:rPr>
      </w:pPr>
      <w:r w:rsidRPr="00BE24DE">
        <w:rPr>
          <w:sz w:val="24"/>
          <w:szCs w:val="24"/>
        </w:rPr>
        <w:t>(тыс. руб.)</w:t>
      </w: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1276"/>
        <w:gridCol w:w="850"/>
        <w:gridCol w:w="851"/>
        <w:gridCol w:w="850"/>
        <w:gridCol w:w="1134"/>
        <w:gridCol w:w="1133"/>
        <w:gridCol w:w="710"/>
        <w:gridCol w:w="850"/>
      </w:tblGrid>
      <w:tr w:rsidR="00852968" w:rsidRPr="00BE24DE" w:rsidTr="00D05E36">
        <w:trPr>
          <w:trHeight w:val="825"/>
        </w:trPr>
        <w:tc>
          <w:tcPr>
            <w:tcW w:w="2269" w:type="dxa"/>
            <w:vMerge w:val="restart"/>
            <w:shd w:val="clear" w:color="auto" w:fill="E5DFEC" w:themeFill="accent4" w:themeFillTint="33"/>
            <w:vAlign w:val="center"/>
            <w:hideMark/>
          </w:tcPr>
          <w:p w:rsidR="0043516B" w:rsidRPr="00BE24DE" w:rsidRDefault="0043516B" w:rsidP="008574DB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BE24DE">
              <w:rPr>
                <w:sz w:val="18"/>
                <w:szCs w:val="18"/>
              </w:rPr>
              <w:t>Наименование доходов</w:t>
            </w:r>
          </w:p>
        </w:tc>
        <w:tc>
          <w:tcPr>
            <w:tcW w:w="1276" w:type="dxa"/>
            <w:vMerge w:val="restart"/>
            <w:shd w:val="clear" w:color="auto" w:fill="E5DFEC" w:themeFill="accent4" w:themeFillTint="33"/>
            <w:vAlign w:val="center"/>
            <w:hideMark/>
          </w:tcPr>
          <w:p w:rsidR="0043516B" w:rsidRPr="00BE24DE" w:rsidRDefault="0043516B" w:rsidP="002B1D40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BE24DE">
              <w:rPr>
                <w:sz w:val="18"/>
                <w:szCs w:val="18"/>
              </w:rPr>
              <w:t>Бюджет на 202</w:t>
            </w:r>
            <w:r w:rsidR="0082585B" w:rsidRPr="00BE24DE">
              <w:rPr>
                <w:sz w:val="18"/>
                <w:szCs w:val="18"/>
              </w:rPr>
              <w:t>4</w:t>
            </w:r>
            <w:r w:rsidRPr="00BE24DE">
              <w:rPr>
                <w:sz w:val="18"/>
                <w:szCs w:val="18"/>
              </w:rPr>
              <w:t xml:space="preserve"> год окончательное решение о бюджете от 28.12.202</w:t>
            </w:r>
            <w:r w:rsidR="002B1D40" w:rsidRPr="00BE24DE">
              <w:rPr>
                <w:sz w:val="18"/>
                <w:szCs w:val="18"/>
              </w:rPr>
              <w:t>4</w:t>
            </w:r>
            <w:r w:rsidRPr="00BE24DE">
              <w:rPr>
                <w:sz w:val="18"/>
                <w:szCs w:val="18"/>
              </w:rPr>
              <w:t xml:space="preserve"> №</w:t>
            </w:r>
            <w:r w:rsidR="00BE24DE" w:rsidRPr="00BE24DE">
              <w:rPr>
                <w:sz w:val="18"/>
                <w:szCs w:val="18"/>
              </w:rPr>
              <w:t xml:space="preserve"> </w:t>
            </w:r>
            <w:r w:rsidRPr="00BE24DE">
              <w:rPr>
                <w:sz w:val="18"/>
                <w:szCs w:val="18"/>
              </w:rPr>
              <w:t>2</w:t>
            </w:r>
            <w:r w:rsidR="002B1D40" w:rsidRPr="00BE24DE">
              <w:rPr>
                <w:sz w:val="18"/>
                <w:szCs w:val="18"/>
              </w:rPr>
              <w:t>9</w:t>
            </w:r>
          </w:p>
        </w:tc>
        <w:tc>
          <w:tcPr>
            <w:tcW w:w="850" w:type="dxa"/>
            <w:vMerge w:val="restart"/>
            <w:shd w:val="clear" w:color="auto" w:fill="E5DFEC" w:themeFill="accent4" w:themeFillTint="33"/>
            <w:vAlign w:val="center"/>
            <w:hideMark/>
          </w:tcPr>
          <w:p w:rsidR="0043516B" w:rsidRPr="00BE24DE" w:rsidRDefault="0043516B" w:rsidP="002B1D40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BE24DE">
              <w:rPr>
                <w:sz w:val="18"/>
                <w:szCs w:val="18"/>
              </w:rPr>
              <w:t>Исполнено за 202</w:t>
            </w:r>
            <w:r w:rsidR="002B1D40" w:rsidRPr="00BE24DE">
              <w:rPr>
                <w:sz w:val="18"/>
                <w:szCs w:val="18"/>
              </w:rPr>
              <w:t>4</w:t>
            </w:r>
            <w:r w:rsidRPr="00BE24DE">
              <w:rPr>
                <w:sz w:val="18"/>
                <w:szCs w:val="18"/>
              </w:rPr>
              <w:t xml:space="preserve"> год</w:t>
            </w:r>
          </w:p>
        </w:tc>
        <w:tc>
          <w:tcPr>
            <w:tcW w:w="851" w:type="dxa"/>
            <w:vMerge w:val="restart"/>
            <w:shd w:val="clear" w:color="auto" w:fill="E5DFEC" w:themeFill="accent4" w:themeFillTint="33"/>
            <w:vAlign w:val="center"/>
            <w:hideMark/>
          </w:tcPr>
          <w:p w:rsidR="0043516B" w:rsidRPr="00BE24DE" w:rsidRDefault="0043516B" w:rsidP="002B1D40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BE24DE">
              <w:rPr>
                <w:sz w:val="18"/>
                <w:szCs w:val="18"/>
              </w:rPr>
              <w:t>Структура доходов за 202</w:t>
            </w:r>
            <w:r w:rsidR="002B1D40" w:rsidRPr="00BE24DE">
              <w:rPr>
                <w:sz w:val="18"/>
                <w:szCs w:val="18"/>
              </w:rPr>
              <w:t>4</w:t>
            </w:r>
            <w:r w:rsidRPr="00BE24DE">
              <w:rPr>
                <w:sz w:val="18"/>
                <w:szCs w:val="18"/>
              </w:rPr>
              <w:t xml:space="preserve"> год, %</w:t>
            </w:r>
          </w:p>
        </w:tc>
        <w:tc>
          <w:tcPr>
            <w:tcW w:w="850" w:type="dxa"/>
            <w:vMerge w:val="restart"/>
            <w:shd w:val="clear" w:color="auto" w:fill="E5DFEC" w:themeFill="accent4" w:themeFillTint="33"/>
            <w:vAlign w:val="center"/>
            <w:hideMark/>
          </w:tcPr>
          <w:p w:rsidR="0043516B" w:rsidRPr="00BE24DE" w:rsidRDefault="00B73352" w:rsidP="008574DB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BE24DE">
              <w:rPr>
                <w:sz w:val="18"/>
                <w:szCs w:val="18"/>
              </w:rPr>
              <w:t>И</w:t>
            </w:r>
            <w:r w:rsidR="0043516B" w:rsidRPr="00BE24DE">
              <w:rPr>
                <w:sz w:val="18"/>
                <w:szCs w:val="18"/>
              </w:rPr>
              <w:t>сполнения в 202</w:t>
            </w:r>
            <w:r w:rsidR="002B1D40" w:rsidRPr="00BE24DE">
              <w:rPr>
                <w:sz w:val="18"/>
                <w:szCs w:val="18"/>
              </w:rPr>
              <w:t>4</w:t>
            </w:r>
            <w:r w:rsidR="0043516B" w:rsidRPr="00BE24DE">
              <w:rPr>
                <w:sz w:val="18"/>
                <w:szCs w:val="18"/>
              </w:rPr>
              <w:t xml:space="preserve"> году</w:t>
            </w:r>
          </w:p>
          <w:p w:rsidR="00B73352" w:rsidRPr="00BE24DE" w:rsidRDefault="00B73352" w:rsidP="008574DB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BE24DE">
              <w:rPr>
                <w:sz w:val="18"/>
                <w:szCs w:val="18"/>
              </w:rPr>
              <w:t>%</w:t>
            </w:r>
          </w:p>
        </w:tc>
        <w:tc>
          <w:tcPr>
            <w:tcW w:w="1134" w:type="dxa"/>
            <w:vMerge w:val="restart"/>
            <w:shd w:val="clear" w:color="auto" w:fill="E5DFEC" w:themeFill="accent4" w:themeFillTint="33"/>
            <w:vAlign w:val="center"/>
            <w:hideMark/>
          </w:tcPr>
          <w:p w:rsidR="00C81B91" w:rsidRPr="00BE24DE" w:rsidRDefault="0043516B" w:rsidP="008574DB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BE24DE">
              <w:rPr>
                <w:sz w:val="18"/>
                <w:szCs w:val="18"/>
              </w:rPr>
              <w:t>Отклонение по отношению к плану</w:t>
            </w:r>
          </w:p>
          <w:p w:rsidR="0043516B" w:rsidRPr="00BE24DE" w:rsidRDefault="0043516B" w:rsidP="008574DB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BE24DE">
              <w:rPr>
                <w:sz w:val="18"/>
                <w:szCs w:val="18"/>
              </w:rPr>
              <w:t>(+,-)</w:t>
            </w:r>
          </w:p>
        </w:tc>
        <w:tc>
          <w:tcPr>
            <w:tcW w:w="1133" w:type="dxa"/>
            <w:vMerge w:val="restart"/>
            <w:shd w:val="clear" w:color="auto" w:fill="E5DFEC" w:themeFill="accent4" w:themeFillTint="33"/>
            <w:vAlign w:val="center"/>
            <w:hideMark/>
          </w:tcPr>
          <w:p w:rsidR="0043516B" w:rsidRPr="00BE24DE" w:rsidRDefault="0043516B" w:rsidP="002B1D40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BE24DE">
              <w:rPr>
                <w:sz w:val="18"/>
                <w:szCs w:val="18"/>
              </w:rPr>
              <w:t>Исполнено за 202</w:t>
            </w:r>
            <w:r w:rsidR="002B1D40" w:rsidRPr="00BE24DE">
              <w:rPr>
                <w:sz w:val="18"/>
                <w:szCs w:val="18"/>
              </w:rPr>
              <w:t>3</w:t>
            </w:r>
            <w:r w:rsidRPr="00BE24DE">
              <w:rPr>
                <w:sz w:val="18"/>
                <w:szCs w:val="18"/>
              </w:rPr>
              <w:t xml:space="preserve"> год</w:t>
            </w:r>
          </w:p>
        </w:tc>
        <w:tc>
          <w:tcPr>
            <w:tcW w:w="1560" w:type="dxa"/>
            <w:gridSpan w:val="2"/>
            <w:shd w:val="clear" w:color="auto" w:fill="E5DFEC" w:themeFill="accent4" w:themeFillTint="33"/>
            <w:vAlign w:val="center"/>
            <w:hideMark/>
          </w:tcPr>
          <w:p w:rsidR="0043516B" w:rsidRPr="00BE24DE" w:rsidRDefault="0043516B" w:rsidP="002B1D40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BE24DE">
              <w:rPr>
                <w:sz w:val="18"/>
                <w:szCs w:val="18"/>
              </w:rPr>
              <w:t>Исполнение 202</w:t>
            </w:r>
            <w:r w:rsidR="002B1D40" w:rsidRPr="00BE24DE">
              <w:rPr>
                <w:sz w:val="18"/>
                <w:szCs w:val="18"/>
              </w:rPr>
              <w:t>4</w:t>
            </w:r>
            <w:r w:rsidRPr="00BE24DE">
              <w:rPr>
                <w:sz w:val="18"/>
                <w:szCs w:val="18"/>
              </w:rPr>
              <w:t xml:space="preserve"> к 202</w:t>
            </w:r>
            <w:r w:rsidR="002B1D40" w:rsidRPr="00BE24DE">
              <w:rPr>
                <w:sz w:val="18"/>
                <w:szCs w:val="18"/>
              </w:rPr>
              <w:t>3</w:t>
            </w:r>
          </w:p>
        </w:tc>
      </w:tr>
      <w:tr w:rsidR="00852968" w:rsidRPr="00BE24DE" w:rsidTr="00D05E36">
        <w:trPr>
          <w:trHeight w:val="255"/>
        </w:trPr>
        <w:tc>
          <w:tcPr>
            <w:tcW w:w="2269" w:type="dxa"/>
            <w:vMerge/>
            <w:shd w:val="clear" w:color="auto" w:fill="E5DFEC" w:themeFill="accent4" w:themeFillTint="33"/>
            <w:hideMark/>
          </w:tcPr>
          <w:p w:rsidR="0043516B" w:rsidRPr="00BE24DE" w:rsidRDefault="0043516B" w:rsidP="008574DB">
            <w:pPr>
              <w:spacing w:line="200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E5DFEC" w:themeFill="accent4" w:themeFillTint="33"/>
            <w:hideMark/>
          </w:tcPr>
          <w:p w:rsidR="0043516B" w:rsidRPr="00BE24DE" w:rsidRDefault="0043516B" w:rsidP="008574DB">
            <w:pPr>
              <w:spacing w:line="200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E5DFEC" w:themeFill="accent4" w:themeFillTint="33"/>
            <w:hideMark/>
          </w:tcPr>
          <w:p w:rsidR="0043516B" w:rsidRPr="00BE24DE" w:rsidRDefault="0043516B" w:rsidP="008574DB">
            <w:pPr>
              <w:spacing w:line="200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E5DFEC" w:themeFill="accent4" w:themeFillTint="33"/>
            <w:vAlign w:val="center"/>
            <w:hideMark/>
          </w:tcPr>
          <w:p w:rsidR="0043516B" w:rsidRPr="00BE24DE" w:rsidRDefault="0043516B" w:rsidP="008574DB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E5DFEC" w:themeFill="accent4" w:themeFillTint="33"/>
            <w:vAlign w:val="center"/>
            <w:hideMark/>
          </w:tcPr>
          <w:p w:rsidR="0043516B" w:rsidRPr="00BE24DE" w:rsidRDefault="0043516B" w:rsidP="008574DB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E5DFEC" w:themeFill="accent4" w:themeFillTint="33"/>
            <w:vAlign w:val="center"/>
            <w:hideMark/>
          </w:tcPr>
          <w:p w:rsidR="0043516B" w:rsidRPr="00BE24DE" w:rsidRDefault="0043516B" w:rsidP="008574DB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Merge/>
            <w:shd w:val="clear" w:color="auto" w:fill="E5DFEC" w:themeFill="accent4" w:themeFillTint="33"/>
            <w:vAlign w:val="center"/>
            <w:hideMark/>
          </w:tcPr>
          <w:p w:rsidR="0043516B" w:rsidRPr="00BE24DE" w:rsidRDefault="0043516B" w:rsidP="008574DB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10" w:type="dxa"/>
            <w:vMerge w:val="restart"/>
            <w:shd w:val="clear" w:color="auto" w:fill="E5DFEC" w:themeFill="accent4" w:themeFillTint="33"/>
            <w:vAlign w:val="center"/>
            <w:hideMark/>
          </w:tcPr>
          <w:p w:rsidR="0043516B" w:rsidRPr="00BE24DE" w:rsidRDefault="0043516B" w:rsidP="008574DB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BE24DE">
              <w:rPr>
                <w:sz w:val="18"/>
                <w:szCs w:val="18"/>
              </w:rPr>
              <w:t>%</w:t>
            </w:r>
          </w:p>
        </w:tc>
        <w:tc>
          <w:tcPr>
            <w:tcW w:w="850" w:type="dxa"/>
            <w:shd w:val="clear" w:color="auto" w:fill="E5DFEC" w:themeFill="accent4" w:themeFillTint="33"/>
            <w:vAlign w:val="center"/>
            <w:hideMark/>
          </w:tcPr>
          <w:p w:rsidR="0043516B" w:rsidRPr="00BE24DE" w:rsidRDefault="0043516B" w:rsidP="008574DB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BE24DE">
              <w:rPr>
                <w:sz w:val="18"/>
                <w:szCs w:val="18"/>
              </w:rPr>
              <w:t>Отклонение</w:t>
            </w:r>
          </w:p>
        </w:tc>
      </w:tr>
      <w:tr w:rsidR="00852968" w:rsidRPr="00BE24DE" w:rsidTr="00D05E36">
        <w:trPr>
          <w:trHeight w:val="270"/>
        </w:trPr>
        <w:tc>
          <w:tcPr>
            <w:tcW w:w="2269" w:type="dxa"/>
            <w:vMerge/>
            <w:shd w:val="clear" w:color="auto" w:fill="E5DFEC" w:themeFill="accent4" w:themeFillTint="33"/>
            <w:hideMark/>
          </w:tcPr>
          <w:p w:rsidR="0043516B" w:rsidRPr="00BE24DE" w:rsidRDefault="0043516B" w:rsidP="008574DB">
            <w:pPr>
              <w:spacing w:line="200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E5DFEC" w:themeFill="accent4" w:themeFillTint="33"/>
            <w:hideMark/>
          </w:tcPr>
          <w:p w:rsidR="0043516B" w:rsidRPr="00BE24DE" w:rsidRDefault="0043516B" w:rsidP="008574DB">
            <w:pPr>
              <w:spacing w:line="200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E5DFEC" w:themeFill="accent4" w:themeFillTint="33"/>
            <w:hideMark/>
          </w:tcPr>
          <w:p w:rsidR="0043516B" w:rsidRPr="00BE24DE" w:rsidRDefault="0043516B" w:rsidP="008574DB">
            <w:pPr>
              <w:spacing w:line="200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E5DFEC" w:themeFill="accent4" w:themeFillTint="33"/>
            <w:vAlign w:val="center"/>
            <w:hideMark/>
          </w:tcPr>
          <w:p w:rsidR="0043516B" w:rsidRPr="00BE24DE" w:rsidRDefault="0043516B" w:rsidP="008574DB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E5DFEC" w:themeFill="accent4" w:themeFillTint="33"/>
            <w:vAlign w:val="center"/>
            <w:hideMark/>
          </w:tcPr>
          <w:p w:rsidR="0043516B" w:rsidRPr="00BE24DE" w:rsidRDefault="0043516B" w:rsidP="008574DB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E5DFEC" w:themeFill="accent4" w:themeFillTint="33"/>
            <w:vAlign w:val="center"/>
            <w:hideMark/>
          </w:tcPr>
          <w:p w:rsidR="0043516B" w:rsidRPr="00BE24DE" w:rsidRDefault="0043516B" w:rsidP="008574DB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Merge/>
            <w:shd w:val="clear" w:color="auto" w:fill="E5DFEC" w:themeFill="accent4" w:themeFillTint="33"/>
            <w:vAlign w:val="center"/>
            <w:hideMark/>
          </w:tcPr>
          <w:p w:rsidR="0043516B" w:rsidRPr="00BE24DE" w:rsidRDefault="0043516B" w:rsidP="008574DB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10" w:type="dxa"/>
            <w:vMerge/>
            <w:shd w:val="clear" w:color="auto" w:fill="E5DFEC" w:themeFill="accent4" w:themeFillTint="33"/>
            <w:vAlign w:val="center"/>
            <w:hideMark/>
          </w:tcPr>
          <w:p w:rsidR="0043516B" w:rsidRPr="00BE24DE" w:rsidRDefault="0043516B" w:rsidP="008574DB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E5DFEC" w:themeFill="accent4" w:themeFillTint="33"/>
            <w:vAlign w:val="center"/>
            <w:hideMark/>
          </w:tcPr>
          <w:p w:rsidR="0043516B" w:rsidRPr="00BE24DE" w:rsidRDefault="0043516B" w:rsidP="008574DB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BE24DE">
              <w:rPr>
                <w:sz w:val="18"/>
                <w:szCs w:val="18"/>
              </w:rPr>
              <w:t>(+,-)</w:t>
            </w:r>
          </w:p>
        </w:tc>
      </w:tr>
      <w:tr w:rsidR="00852968" w:rsidRPr="00BE24DE" w:rsidTr="0078270C">
        <w:trPr>
          <w:trHeight w:val="373"/>
        </w:trPr>
        <w:tc>
          <w:tcPr>
            <w:tcW w:w="2269" w:type="dxa"/>
            <w:shd w:val="clear" w:color="auto" w:fill="FDE9D9" w:themeFill="accent6" w:themeFillTint="33"/>
            <w:vAlign w:val="center"/>
            <w:hideMark/>
          </w:tcPr>
          <w:p w:rsidR="0082585B" w:rsidRPr="00BE24DE" w:rsidRDefault="0082585B" w:rsidP="0078270C">
            <w:pPr>
              <w:spacing w:line="200" w:lineRule="exact"/>
              <w:rPr>
                <w:b/>
                <w:bCs/>
                <w:sz w:val="18"/>
                <w:szCs w:val="18"/>
              </w:rPr>
            </w:pPr>
            <w:r w:rsidRPr="00BE24DE">
              <w:rPr>
                <w:b/>
                <w:bCs/>
                <w:sz w:val="18"/>
                <w:szCs w:val="18"/>
              </w:rPr>
              <w:t>Неналоговые доходы</w:t>
            </w:r>
          </w:p>
        </w:tc>
        <w:tc>
          <w:tcPr>
            <w:tcW w:w="1276" w:type="dxa"/>
            <w:shd w:val="clear" w:color="auto" w:fill="FDE9D9" w:themeFill="accent6" w:themeFillTint="33"/>
            <w:vAlign w:val="center"/>
            <w:hideMark/>
          </w:tcPr>
          <w:p w:rsidR="0082585B" w:rsidRPr="00BE24DE" w:rsidRDefault="0082585B">
            <w:pPr>
              <w:jc w:val="center"/>
              <w:rPr>
                <w:b/>
                <w:bCs/>
                <w:sz w:val="18"/>
                <w:szCs w:val="18"/>
              </w:rPr>
            </w:pPr>
            <w:r w:rsidRPr="00BE24DE">
              <w:rPr>
                <w:b/>
                <w:bCs/>
                <w:sz w:val="18"/>
                <w:szCs w:val="18"/>
              </w:rPr>
              <w:t>20 758,0</w:t>
            </w:r>
          </w:p>
        </w:tc>
        <w:tc>
          <w:tcPr>
            <w:tcW w:w="850" w:type="dxa"/>
            <w:shd w:val="clear" w:color="auto" w:fill="FDE9D9" w:themeFill="accent6" w:themeFillTint="33"/>
            <w:vAlign w:val="center"/>
            <w:hideMark/>
          </w:tcPr>
          <w:p w:rsidR="0082585B" w:rsidRPr="00BE24DE" w:rsidRDefault="0082585B">
            <w:pPr>
              <w:jc w:val="center"/>
              <w:rPr>
                <w:b/>
                <w:bCs/>
                <w:sz w:val="18"/>
                <w:szCs w:val="18"/>
              </w:rPr>
            </w:pPr>
            <w:r w:rsidRPr="00BE24DE">
              <w:rPr>
                <w:b/>
                <w:bCs/>
                <w:sz w:val="18"/>
                <w:szCs w:val="18"/>
              </w:rPr>
              <w:t>20 772,2</w:t>
            </w:r>
          </w:p>
        </w:tc>
        <w:tc>
          <w:tcPr>
            <w:tcW w:w="851" w:type="dxa"/>
            <w:shd w:val="clear" w:color="auto" w:fill="FDE9D9" w:themeFill="accent6" w:themeFillTint="33"/>
            <w:vAlign w:val="center"/>
            <w:hideMark/>
          </w:tcPr>
          <w:p w:rsidR="0082585B" w:rsidRPr="00BE24DE" w:rsidRDefault="0082585B">
            <w:pPr>
              <w:jc w:val="center"/>
              <w:rPr>
                <w:b/>
                <w:bCs/>
                <w:sz w:val="18"/>
                <w:szCs w:val="18"/>
              </w:rPr>
            </w:pPr>
            <w:r w:rsidRPr="00BE24DE">
              <w:rPr>
                <w:b/>
                <w:bCs/>
                <w:sz w:val="18"/>
                <w:szCs w:val="18"/>
              </w:rPr>
              <w:t>100,0</w:t>
            </w:r>
          </w:p>
        </w:tc>
        <w:tc>
          <w:tcPr>
            <w:tcW w:w="850" w:type="dxa"/>
            <w:shd w:val="clear" w:color="auto" w:fill="FDE9D9" w:themeFill="accent6" w:themeFillTint="33"/>
            <w:vAlign w:val="center"/>
            <w:hideMark/>
          </w:tcPr>
          <w:p w:rsidR="0082585B" w:rsidRPr="00BE24DE" w:rsidRDefault="0082585B">
            <w:pPr>
              <w:jc w:val="center"/>
              <w:rPr>
                <w:b/>
                <w:bCs/>
                <w:sz w:val="18"/>
                <w:szCs w:val="18"/>
              </w:rPr>
            </w:pPr>
            <w:r w:rsidRPr="00BE24DE">
              <w:rPr>
                <w:b/>
                <w:bCs/>
                <w:sz w:val="18"/>
                <w:szCs w:val="18"/>
              </w:rPr>
              <w:t>100,1</w:t>
            </w:r>
          </w:p>
        </w:tc>
        <w:tc>
          <w:tcPr>
            <w:tcW w:w="1134" w:type="dxa"/>
            <w:shd w:val="clear" w:color="auto" w:fill="FDE9D9" w:themeFill="accent6" w:themeFillTint="33"/>
            <w:vAlign w:val="center"/>
            <w:hideMark/>
          </w:tcPr>
          <w:p w:rsidR="0082585B" w:rsidRPr="00BE24DE" w:rsidRDefault="0082585B">
            <w:pPr>
              <w:jc w:val="center"/>
              <w:rPr>
                <w:b/>
                <w:bCs/>
                <w:sz w:val="18"/>
                <w:szCs w:val="18"/>
              </w:rPr>
            </w:pPr>
            <w:r w:rsidRPr="00BE24DE">
              <w:rPr>
                <w:b/>
                <w:bCs/>
                <w:sz w:val="18"/>
                <w:szCs w:val="18"/>
              </w:rPr>
              <w:t>14,2</w:t>
            </w:r>
          </w:p>
        </w:tc>
        <w:tc>
          <w:tcPr>
            <w:tcW w:w="1133" w:type="dxa"/>
            <w:shd w:val="clear" w:color="auto" w:fill="FDE9D9" w:themeFill="accent6" w:themeFillTint="33"/>
            <w:vAlign w:val="center"/>
            <w:hideMark/>
          </w:tcPr>
          <w:p w:rsidR="0082585B" w:rsidRPr="00BE24DE" w:rsidRDefault="0082585B">
            <w:pPr>
              <w:jc w:val="center"/>
              <w:rPr>
                <w:b/>
                <w:bCs/>
                <w:sz w:val="18"/>
                <w:szCs w:val="18"/>
              </w:rPr>
            </w:pPr>
            <w:r w:rsidRPr="00BE24DE">
              <w:rPr>
                <w:b/>
                <w:bCs/>
                <w:sz w:val="18"/>
                <w:szCs w:val="18"/>
              </w:rPr>
              <w:t>5 276,0</w:t>
            </w:r>
          </w:p>
        </w:tc>
        <w:tc>
          <w:tcPr>
            <w:tcW w:w="710" w:type="dxa"/>
            <w:shd w:val="clear" w:color="auto" w:fill="FDE9D9" w:themeFill="accent6" w:themeFillTint="33"/>
            <w:vAlign w:val="center"/>
            <w:hideMark/>
          </w:tcPr>
          <w:p w:rsidR="0082585B" w:rsidRPr="00BE24DE" w:rsidRDefault="0082585B">
            <w:pPr>
              <w:jc w:val="center"/>
              <w:rPr>
                <w:b/>
                <w:bCs/>
                <w:sz w:val="18"/>
                <w:szCs w:val="18"/>
              </w:rPr>
            </w:pPr>
            <w:r w:rsidRPr="00BE24DE">
              <w:rPr>
                <w:b/>
                <w:bCs/>
                <w:sz w:val="18"/>
                <w:szCs w:val="18"/>
              </w:rPr>
              <w:t>393,7</w:t>
            </w:r>
          </w:p>
        </w:tc>
        <w:tc>
          <w:tcPr>
            <w:tcW w:w="850" w:type="dxa"/>
            <w:shd w:val="clear" w:color="auto" w:fill="FDE9D9" w:themeFill="accent6" w:themeFillTint="33"/>
            <w:vAlign w:val="center"/>
            <w:hideMark/>
          </w:tcPr>
          <w:p w:rsidR="0082585B" w:rsidRPr="00BE24DE" w:rsidRDefault="0082585B">
            <w:pPr>
              <w:jc w:val="center"/>
              <w:rPr>
                <w:b/>
                <w:bCs/>
                <w:sz w:val="18"/>
                <w:szCs w:val="18"/>
              </w:rPr>
            </w:pPr>
            <w:r w:rsidRPr="00BE24DE">
              <w:rPr>
                <w:b/>
                <w:bCs/>
                <w:sz w:val="18"/>
                <w:szCs w:val="18"/>
              </w:rPr>
              <w:t>15 496,2</w:t>
            </w:r>
          </w:p>
        </w:tc>
      </w:tr>
      <w:tr w:rsidR="00852968" w:rsidRPr="00BE24DE" w:rsidTr="00852968">
        <w:trPr>
          <w:trHeight w:val="465"/>
        </w:trPr>
        <w:tc>
          <w:tcPr>
            <w:tcW w:w="2269" w:type="dxa"/>
            <w:shd w:val="clear" w:color="auto" w:fill="auto"/>
            <w:vAlign w:val="center"/>
            <w:hideMark/>
          </w:tcPr>
          <w:p w:rsidR="002B1D40" w:rsidRPr="00BE24DE" w:rsidRDefault="002B1D40" w:rsidP="0082585B">
            <w:pPr>
              <w:rPr>
                <w:sz w:val="18"/>
                <w:szCs w:val="16"/>
              </w:rPr>
            </w:pPr>
            <w:r w:rsidRPr="00BE24DE">
              <w:rPr>
                <w:sz w:val="18"/>
                <w:szCs w:val="16"/>
              </w:rPr>
              <w:t xml:space="preserve">Доходы от сдачи в аренду имущества, находящегося в муниципальной собственности поселений 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2B1D40" w:rsidRPr="00BE24DE" w:rsidRDefault="002B1D40">
            <w:pPr>
              <w:jc w:val="center"/>
              <w:rPr>
                <w:sz w:val="18"/>
                <w:szCs w:val="16"/>
              </w:rPr>
            </w:pPr>
            <w:r w:rsidRPr="00BE24DE">
              <w:rPr>
                <w:sz w:val="18"/>
                <w:szCs w:val="16"/>
              </w:rPr>
              <w:t>505,0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B1D40" w:rsidRPr="00BE24DE" w:rsidRDefault="002B1D40">
            <w:pPr>
              <w:jc w:val="center"/>
              <w:rPr>
                <w:sz w:val="18"/>
                <w:szCs w:val="16"/>
              </w:rPr>
            </w:pPr>
            <w:r w:rsidRPr="00BE24DE">
              <w:rPr>
                <w:sz w:val="18"/>
                <w:szCs w:val="16"/>
              </w:rPr>
              <w:t>514,8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B1D40" w:rsidRPr="00BE24DE" w:rsidRDefault="002B1D40">
            <w:pPr>
              <w:jc w:val="center"/>
              <w:rPr>
                <w:sz w:val="18"/>
                <w:szCs w:val="16"/>
              </w:rPr>
            </w:pPr>
            <w:r w:rsidRPr="00BE24DE">
              <w:rPr>
                <w:sz w:val="18"/>
                <w:szCs w:val="16"/>
              </w:rPr>
              <w:t>2,5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B1D40" w:rsidRPr="00BE24DE" w:rsidRDefault="002B1D40">
            <w:pPr>
              <w:jc w:val="center"/>
              <w:rPr>
                <w:sz w:val="18"/>
                <w:szCs w:val="16"/>
              </w:rPr>
            </w:pPr>
            <w:r w:rsidRPr="00BE24DE">
              <w:rPr>
                <w:sz w:val="18"/>
                <w:szCs w:val="16"/>
              </w:rPr>
              <w:t>101,9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B1D40" w:rsidRPr="00BE24DE" w:rsidRDefault="002B1D40">
            <w:pPr>
              <w:jc w:val="center"/>
              <w:rPr>
                <w:sz w:val="18"/>
                <w:szCs w:val="16"/>
              </w:rPr>
            </w:pPr>
            <w:r w:rsidRPr="00BE24DE">
              <w:rPr>
                <w:sz w:val="18"/>
                <w:szCs w:val="16"/>
              </w:rPr>
              <w:t>9,8</w:t>
            </w:r>
          </w:p>
        </w:tc>
        <w:tc>
          <w:tcPr>
            <w:tcW w:w="1133" w:type="dxa"/>
            <w:shd w:val="clear" w:color="auto" w:fill="auto"/>
            <w:vAlign w:val="center"/>
            <w:hideMark/>
          </w:tcPr>
          <w:p w:rsidR="002B1D40" w:rsidRPr="00BE24DE" w:rsidRDefault="002B1D40">
            <w:pPr>
              <w:jc w:val="center"/>
              <w:rPr>
                <w:sz w:val="18"/>
                <w:szCs w:val="16"/>
              </w:rPr>
            </w:pPr>
            <w:r w:rsidRPr="00BE24DE">
              <w:rPr>
                <w:sz w:val="18"/>
                <w:szCs w:val="16"/>
              </w:rPr>
              <w:t>285,9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2B1D40" w:rsidRPr="00BE24DE" w:rsidRDefault="002B1D40">
            <w:pPr>
              <w:jc w:val="center"/>
              <w:rPr>
                <w:sz w:val="18"/>
                <w:szCs w:val="16"/>
              </w:rPr>
            </w:pPr>
            <w:r w:rsidRPr="00BE24DE">
              <w:rPr>
                <w:sz w:val="18"/>
                <w:szCs w:val="16"/>
              </w:rPr>
              <w:t>180,1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B1D40" w:rsidRPr="00BE24DE" w:rsidRDefault="002B1D40">
            <w:pPr>
              <w:jc w:val="center"/>
              <w:rPr>
                <w:sz w:val="18"/>
                <w:szCs w:val="16"/>
              </w:rPr>
            </w:pPr>
            <w:r w:rsidRPr="00BE24DE">
              <w:rPr>
                <w:sz w:val="18"/>
                <w:szCs w:val="16"/>
              </w:rPr>
              <w:t>228,9</w:t>
            </w:r>
          </w:p>
        </w:tc>
      </w:tr>
      <w:tr w:rsidR="00852968" w:rsidRPr="00BE24DE" w:rsidTr="00852968">
        <w:trPr>
          <w:trHeight w:val="915"/>
        </w:trPr>
        <w:tc>
          <w:tcPr>
            <w:tcW w:w="2269" w:type="dxa"/>
            <w:shd w:val="clear" w:color="auto" w:fill="auto"/>
            <w:vAlign w:val="center"/>
            <w:hideMark/>
          </w:tcPr>
          <w:p w:rsidR="002B1D40" w:rsidRPr="00BE24DE" w:rsidRDefault="002B1D40" w:rsidP="0082585B">
            <w:pPr>
              <w:rPr>
                <w:sz w:val="18"/>
                <w:szCs w:val="16"/>
              </w:rPr>
            </w:pPr>
            <w:r w:rsidRPr="00BE24DE">
              <w:rPr>
                <w:sz w:val="18"/>
                <w:szCs w:val="16"/>
              </w:rPr>
              <w:t>Денежные взыскания (штрафы) за нарушения законодательства РФ о контрактной си</w:t>
            </w:r>
            <w:r w:rsidR="00EC358C" w:rsidRPr="00BE24DE">
              <w:rPr>
                <w:sz w:val="18"/>
                <w:szCs w:val="16"/>
              </w:rPr>
              <w:t>с</w:t>
            </w:r>
            <w:r w:rsidRPr="00BE24DE">
              <w:rPr>
                <w:sz w:val="18"/>
                <w:szCs w:val="16"/>
              </w:rPr>
              <w:t>теме в сфере закупок товаров, работ, услуг для обеспечения нужд поселений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2B1D40" w:rsidRPr="00BE24DE" w:rsidRDefault="002B1D40">
            <w:pPr>
              <w:jc w:val="center"/>
              <w:rPr>
                <w:sz w:val="18"/>
                <w:szCs w:val="16"/>
              </w:rPr>
            </w:pPr>
            <w:r w:rsidRPr="00BE24DE">
              <w:rPr>
                <w:sz w:val="18"/>
                <w:szCs w:val="16"/>
              </w:rPr>
              <w:t>136,0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B1D40" w:rsidRPr="00BE24DE" w:rsidRDefault="002B1D40">
            <w:pPr>
              <w:jc w:val="center"/>
              <w:rPr>
                <w:sz w:val="18"/>
                <w:szCs w:val="16"/>
              </w:rPr>
            </w:pPr>
            <w:r w:rsidRPr="00BE24DE">
              <w:rPr>
                <w:sz w:val="18"/>
                <w:szCs w:val="16"/>
              </w:rPr>
              <w:t>138,3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B1D40" w:rsidRPr="00BE24DE" w:rsidRDefault="002B1D40">
            <w:pPr>
              <w:jc w:val="center"/>
              <w:rPr>
                <w:sz w:val="18"/>
                <w:szCs w:val="16"/>
              </w:rPr>
            </w:pPr>
            <w:r w:rsidRPr="00BE24DE">
              <w:rPr>
                <w:sz w:val="18"/>
                <w:szCs w:val="16"/>
              </w:rPr>
              <w:t>0,7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B1D40" w:rsidRPr="00BE24DE" w:rsidRDefault="002B1D40">
            <w:pPr>
              <w:jc w:val="center"/>
              <w:rPr>
                <w:sz w:val="18"/>
                <w:szCs w:val="16"/>
              </w:rPr>
            </w:pPr>
            <w:r w:rsidRPr="00BE24DE">
              <w:rPr>
                <w:sz w:val="18"/>
                <w:szCs w:val="16"/>
              </w:rPr>
              <w:t>101,7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B1D40" w:rsidRPr="00BE24DE" w:rsidRDefault="002B1D40">
            <w:pPr>
              <w:jc w:val="center"/>
              <w:rPr>
                <w:sz w:val="18"/>
                <w:szCs w:val="16"/>
              </w:rPr>
            </w:pPr>
            <w:r w:rsidRPr="00BE24DE">
              <w:rPr>
                <w:sz w:val="18"/>
                <w:szCs w:val="16"/>
              </w:rPr>
              <w:t>2,3</w:t>
            </w:r>
          </w:p>
        </w:tc>
        <w:tc>
          <w:tcPr>
            <w:tcW w:w="1133" w:type="dxa"/>
            <w:shd w:val="clear" w:color="auto" w:fill="auto"/>
            <w:vAlign w:val="center"/>
            <w:hideMark/>
          </w:tcPr>
          <w:p w:rsidR="002B1D40" w:rsidRPr="00BE24DE" w:rsidRDefault="002B1D40">
            <w:pPr>
              <w:jc w:val="center"/>
              <w:rPr>
                <w:sz w:val="18"/>
                <w:szCs w:val="16"/>
              </w:rPr>
            </w:pPr>
            <w:r w:rsidRPr="00BE24DE">
              <w:rPr>
                <w:sz w:val="18"/>
                <w:szCs w:val="16"/>
              </w:rPr>
              <w:t>16,0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2B1D40" w:rsidRPr="00BE24DE" w:rsidRDefault="002B1D40">
            <w:pPr>
              <w:jc w:val="center"/>
              <w:rPr>
                <w:sz w:val="18"/>
                <w:szCs w:val="16"/>
              </w:rPr>
            </w:pPr>
            <w:r w:rsidRPr="00BE24DE">
              <w:rPr>
                <w:sz w:val="18"/>
                <w:szCs w:val="16"/>
              </w:rPr>
              <w:t>864,4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B1D40" w:rsidRPr="00BE24DE" w:rsidRDefault="002B1D40">
            <w:pPr>
              <w:jc w:val="center"/>
              <w:rPr>
                <w:sz w:val="18"/>
                <w:szCs w:val="16"/>
              </w:rPr>
            </w:pPr>
            <w:r w:rsidRPr="00BE24DE">
              <w:rPr>
                <w:sz w:val="18"/>
                <w:szCs w:val="16"/>
              </w:rPr>
              <w:t>122,3</w:t>
            </w:r>
          </w:p>
        </w:tc>
      </w:tr>
      <w:tr w:rsidR="00852968" w:rsidRPr="00BE24DE" w:rsidTr="00852968">
        <w:trPr>
          <w:trHeight w:val="465"/>
        </w:trPr>
        <w:tc>
          <w:tcPr>
            <w:tcW w:w="2269" w:type="dxa"/>
            <w:shd w:val="clear" w:color="auto" w:fill="auto"/>
            <w:vAlign w:val="center"/>
            <w:hideMark/>
          </w:tcPr>
          <w:p w:rsidR="002B1D40" w:rsidRPr="00BE24DE" w:rsidRDefault="002B1D40" w:rsidP="0082585B">
            <w:pPr>
              <w:rPr>
                <w:sz w:val="18"/>
                <w:szCs w:val="16"/>
              </w:rPr>
            </w:pPr>
            <w:r w:rsidRPr="00BE24DE">
              <w:rPr>
                <w:sz w:val="18"/>
                <w:szCs w:val="16"/>
              </w:rPr>
              <w:t>Доходы от оказания платных услуг и  компенсации затрат государства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2B1D40" w:rsidRPr="00BE24DE" w:rsidRDefault="002B1D40">
            <w:pPr>
              <w:jc w:val="center"/>
              <w:rPr>
                <w:sz w:val="18"/>
                <w:szCs w:val="16"/>
              </w:rPr>
            </w:pPr>
            <w:r w:rsidRPr="00BE24DE">
              <w:rPr>
                <w:sz w:val="18"/>
                <w:szCs w:val="16"/>
              </w:rPr>
              <w:t>20 109,0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B1D40" w:rsidRPr="00BE24DE" w:rsidRDefault="002B1D40">
            <w:pPr>
              <w:jc w:val="center"/>
              <w:rPr>
                <w:sz w:val="18"/>
                <w:szCs w:val="16"/>
              </w:rPr>
            </w:pPr>
            <w:r w:rsidRPr="00BE24DE">
              <w:rPr>
                <w:sz w:val="18"/>
                <w:szCs w:val="16"/>
              </w:rPr>
              <w:t>20 110,5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B1D40" w:rsidRPr="00BE24DE" w:rsidRDefault="002B1D40">
            <w:pPr>
              <w:jc w:val="center"/>
              <w:rPr>
                <w:sz w:val="18"/>
                <w:szCs w:val="16"/>
              </w:rPr>
            </w:pPr>
            <w:r w:rsidRPr="00BE24DE">
              <w:rPr>
                <w:sz w:val="18"/>
                <w:szCs w:val="16"/>
              </w:rPr>
              <w:t>96,8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B1D40" w:rsidRPr="00BE24DE" w:rsidRDefault="002B1D40">
            <w:pPr>
              <w:jc w:val="center"/>
              <w:rPr>
                <w:sz w:val="18"/>
                <w:szCs w:val="16"/>
              </w:rPr>
            </w:pPr>
            <w:r w:rsidRPr="00BE24DE">
              <w:rPr>
                <w:sz w:val="18"/>
                <w:szCs w:val="16"/>
              </w:rPr>
              <w:t>100,0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B1D40" w:rsidRPr="00BE24DE" w:rsidRDefault="002B1D40">
            <w:pPr>
              <w:jc w:val="center"/>
              <w:rPr>
                <w:sz w:val="18"/>
                <w:szCs w:val="16"/>
              </w:rPr>
            </w:pPr>
            <w:r w:rsidRPr="00BE24DE">
              <w:rPr>
                <w:sz w:val="18"/>
                <w:szCs w:val="16"/>
              </w:rPr>
              <w:t>1,5</w:t>
            </w:r>
          </w:p>
        </w:tc>
        <w:tc>
          <w:tcPr>
            <w:tcW w:w="1133" w:type="dxa"/>
            <w:shd w:val="clear" w:color="auto" w:fill="auto"/>
            <w:vAlign w:val="center"/>
            <w:hideMark/>
          </w:tcPr>
          <w:p w:rsidR="002B1D40" w:rsidRPr="00BE24DE" w:rsidRDefault="002B1D40">
            <w:pPr>
              <w:jc w:val="center"/>
              <w:rPr>
                <w:sz w:val="18"/>
                <w:szCs w:val="16"/>
              </w:rPr>
            </w:pPr>
            <w:r w:rsidRPr="00BE24DE">
              <w:rPr>
                <w:sz w:val="18"/>
                <w:szCs w:val="16"/>
              </w:rPr>
              <w:t>0,0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2B1D40" w:rsidRPr="00BE24DE" w:rsidRDefault="003942C1">
            <w:pPr>
              <w:jc w:val="center"/>
              <w:rPr>
                <w:sz w:val="18"/>
                <w:szCs w:val="16"/>
              </w:rPr>
            </w:pPr>
            <w:r w:rsidRPr="00BE24DE">
              <w:rPr>
                <w:sz w:val="18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B1D40" w:rsidRPr="00BE24DE" w:rsidRDefault="002B1D40">
            <w:pPr>
              <w:jc w:val="center"/>
              <w:rPr>
                <w:sz w:val="18"/>
                <w:szCs w:val="16"/>
              </w:rPr>
            </w:pPr>
            <w:r w:rsidRPr="00BE24DE">
              <w:rPr>
                <w:sz w:val="18"/>
                <w:szCs w:val="16"/>
              </w:rPr>
              <w:t>20 110,5</w:t>
            </w:r>
          </w:p>
        </w:tc>
      </w:tr>
      <w:tr w:rsidR="00BE24DE" w:rsidRPr="00BE24DE" w:rsidTr="00BE24DE">
        <w:trPr>
          <w:trHeight w:val="642"/>
        </w:trPr>
        <w:tc>
          <w:tcPr>
            <w:tcW w:w="2269" w:type="dxa"/>
            <w:shd w:val="clear" w:color="auto" w:fill="auto"/>
            <w:vAlign w:val="center"/>
            <w:hideMark/>
          </w:tcPr>
          <w:p w:rsidR="002B1D40" w:rsidRPr="00BE24DE" w:rsidRDefault="002B1D40" w:rsidP="00EC358C">
            <w:pPr>
              <w:rPr>
                <w:sz w:val="18"/>
                <w:szCs w:val="16"/>
              </w:rPr>
            </w:pPr>
            <w:r w:rsidRPr="00BE24DE">
              <w:rPr>
                <w:sz w:val="18"/>
                <w:szCs w:val="16"/>
              </w:rPr>
              <w:t>Доходы</w:t>
            </w:r>
            <w:r w:rsidR="00EC358C" w:rsidRPr="00BE24DE">
              <w:rPr>
                <w:sz w:val="18"/>
                <w:szCs w:val="16"/>
              </w:rPr>
              <w:t xml:space="preserve">, </w:t>
            </w:r>
            <w:r w:rsidRPr="00BE24DE">
              <w:rPr>
                <w:sz w:val="18"/>
                <w:szCs w:val="16"/>
              </w:rPr>
              <w:t>поступающие в порядке возмещения расходов,</w:t>
            </w:r>
            <w:r w:rsidR="00EC358C" w:rsidRPr="00BE24DE">
              <w:rPr>
                <w:sz w:val="18"/>
                <w:szCs w:val="16"/>
              </w:rPr>
              <w:t xml:space="preserve"> </w:t>
            </w:r>
            <w:r w:rsidRPr="00BE24DE">
              <w:rPr>
                <w:sz w:val="18"/>
                <w:szCs w:val="16"/>
              </w:rPr>
              <w:t xml:space="preserve">понесенных в </w:t>
            </w:r>
            <w:r w:rsidRPr="00BE24DE">
              <w:rPr>
                <w:sz w:val="18"/>
                <w:szCs w:val="16"/>
              </w:rPr>
              <w:lastRenderedPageBreak/>
              <w:t>связи с эксплуатацией имущества сельских поселений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2B1D40" w:rsidRPr="00BE24DE" w:rsidRDefault="002B1D40">
            <w:pPr>
              <w:jc w:val="center"/>
              <w:rPr>
                <w:sz w:val="18"/>
                <w:szCs w:val="16"/>
              </w:rPr>
            </w:pPr>
            <w:r w:rsidRPr="00BE24DE">
              <w:rPr>
                <w:sz w:val="18"/>
                <w:szCs w:val="16"/>
              </w:rPr>
              <w:lastRenderedPageBreak/>
              <w:t>8,0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B1D40" w:rsidRPr="00BE24DE" w:rsidRDefault="002B1D40">
            <w:pPr>
              <w:jc w:val="center"/>
              <w:rPr>
                <w:sz w:val="18"/>
                <w:szCs w:val="16"/>
              </w:rPr>
            </w:pPr>
            <w:r w:rsidRPr="00BE24DE">
              <w:rPr>
                <w:sz w:val="18"/>
                <w:szCs w:val="16"/>
              </w:rPr>
              <w:t>8,6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B1D40" w:rsidRPr="00BE24DE" w:rsidRDefault="002B1D40">
            <w:pPr>
              <w:jc w:val="center"/>
              <w:rPr>
                <w:sz w:val="18"/>
                <w:szCs w:val="16"/>
              </w:rPr>
            </w:pPr>
            <w:r w:rsidRPr="00BE24DE">
              <w:rPr>
                <w:sz w:val="18"/>
                <w:szCs w:val="16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B1D40" w:rsidRPr="00BE24DE" w:rsidRDefault="002B1D40">
            <w:pPr>
              <w:jc w:val="center"/>
              <w:rPr>
                <w:sz w:val="18"/>
                <w:szCs w:val="16"/>
              </w:rPr>
            </w:pPr>
            <w:r w:rsidRPr="00BE24DE">
              <w:rPr>
                <w:sz w:val="18"/>
                <w:szCs w:val="16"/>
              </w:rPr>
              <w:t>107,5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B1D40" w:rsidRPr="00BE24DE" w:rsidRDefault="002B1D40">
            <w:pPr>
              <w:jc w:val="center"/>
              <w:rPr>
                <w:sz w:val="18"/>
                <w:szCs w:val="16"/>
              </w:rPr>
            </w:pPr>
            <w:r w:rsidRPr="00BE24DE">
              <w:rPr>
                <w:sz w:val="18"/>
                <w:szCs w:val="16"/>
              </w:rPr>
              <w:t>0,6</w:t>
            </w:r>
          </w:p>
        </w:tc>
        <w:tc>
          <w:tcPr>
            <w:tcW w:w="1133" w:type="dxa"/>
            <w:shd w:val="clear" w:color="auto" w:fill="auto"/>
            <w:vAlign w:val="center"/>
            <w:hideMark/>
          </w:tcPr>
          <w:p w:rsidR="002B1D40" w:rsidRPr="00BE24DE" w:rsidRDefault="002B1D40">
            <w:pPr>
              <w:jc w:val="center"/>
              <w:rPr>
                <w:sz w:val="18"/>
                <w:szCs w:val="16"/>
              </w:rPr>
            </w:pPr>
            <w:r w:rsidRPr="00BE24DE">
              <w:rPr>
                <w:sz w:val="18"/>
                <w:szCs w:val="16"/>
              </w:rPr>
              <w:t>0,0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2B1D40" w:rsidRPr="00BE24DE" w:rsidRDefault="003942C1">
            <w:pPr>
              <w:jc w:val="center"/>
              <w:rPr>
                <w:sz w:val="18"/>
                <w:szCs w:val="16"/>
              </w:rPr>
            </w:pPr>
            <w:r w:rsidRPr="00BE24DE">
              <w:rPr>
                <w:sz w:val="18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B1D40" w:rsidRPr="00BE24DE" w:rsidRDefault="002B1D40">
            <w:pPr>
              <w:jc w:val="center"/>
              <w:rPr>
                <w:sz w:val="18"/>
                <w:szCs w:val="16"/>
              </w:rPr>
            </w:pPr>
            <w:r w:rsidRPr="00BE24DE">
              <w:rPr>
                <w:sz w:val="18"/>
                <w:szCs w:val="16"/>
              </w:rPr>
              <w:t>8,6</w:t>
            </w:r>
          </w:p>
        </w:tc>
      </w:tr>
      <w:tr w:rsidR="00852968" w:rsidRPr="00BE24DE" w:rsidTr="00852968">
        <w:trPr>
          <w:trHeight w:val="780"/>
        </w:trPr>
        <w:tc>
          <w:tcPr>
            <w:tcW w:w="2269" w:type="dxa"/>
            <w:shd w:val="clear" w:color="auto" w:fill="auto"/>
            <w:vAlign w:val="center"/>
          </w:tcPr>
          <w:p w:rsidR="002B1D40" w:rsidRPr="00BE24DE" w:rsidRDefault="002B1D40" w:rsidP="0082585B">
            <w:pPr>
              <w:rPr>
                <w:sz w:val="18"/>
                <w:szCs w:val="16"/>
              </w:rPr>
            </w:pPr>
            <w:r w:rsidRPr="00BE24DE">
              <w:rPr>
                <w:sz w:val="18"/>
                <w:szCs w:val="16"/>
              </w:rPr>
              <w:lastRenderedPageBreak/>
              <w:t>Прочие доходы от компенсации затрат бюджетов сельских поселений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B1D40" w:rsidRPr="00BE24DE" w:rsidRDefault="002B1D40">
            <w:pPr>
              <w:jc w:val="center"/>
              <w:rPr>
                <w:sz w:val="18"/>
                <w:szCs w:val="16"/>
              </w:rPr>
            </w:pPr>
            <w:r w:rsidRPr="00BE24DE">
              <w:rPr>
                <w:sz w:val="18"/>
                <w:szCs w:val="16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B1D40" w:rsidRPr="00BE24DE" w:rsidRDefault="002B1D40">
            <w:pPr>
              <w:jc w:val="center"/>
              <w:rPr>
                <w:sz w:val="18"/>
                <w:szCs w:val="16"/>
              </w:rPr>
            </w:pPr>
            <w:r w:rsidRPr="00BE24DE">
              <w:rPr>
                <w:sz w:val="18"/>
                <w:szCs w:val="16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B1D40" w:rsidRPr="00BE24DE" w:rsidRDefault="002B1D40">
            <w:pPr>
              <w:jc w:val="center"/>
              <w:rPr>
                <w:sz w:val="18"/>
                <w:szCs w:val="16"/>
              </w:rPr>
            </w:pPr>
            <w:r w:rsidRPr="00BE24DE">
              <w:rPr>
                <w:sz w:val="18"/>
                <w:szCs w:val="16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B1D40" w:rsidRPr="00BE24DE" w:rsidRDefault="003942C1">
            <w:pPr>
              <w:jc w:val="center"/>
              <w:rPr>
                <w:sz w:val="18"/>
                <w:szCs w:val="16"/>
              </w:rPr>
            </w:pPr>
            <w:r w:rsidRPr="00BE24DE">
              <w:rPr>
                <w:sz w:val="18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B1D40" w:rsidRPr="00BE24DE" w:rsidRDefault="002B1D40">
            <w:pPr>
              <w:jc w:val="center"/>
              <w:rPr>
                <w:sz w:val="18"/>
                <w:szCs w:val="16"/>
              </w:rPr>
            </w:pPr>
            <w:r w:rsidRPr="00BE24DE">
              <w:rPr>
                <w:sz w:val="18"/>
                <w:szCs w:val="16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2B1D40" w:rsidRPr="00BE24DE" w:rsidRDefault="002B1D40">
            <w:pPr>
              <w:jc w:val="center"/>
              <w:rPr>
                <w:sz w:val="18"/>
                <w:szCs w:val="16"/>
              </w:rPr>
            </w:pPr>
            <w:r w:rsidRPr="00BE24DE">
              <w:rPr>
                <w:sz w:val="18"/>
                <w:szCs w:val="16"/>
              </w:rPr>
              <w:t>4 974,1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2B1D40" w:rsidRPr="00BE24DE" w:rsidRDefault="002B1D40">
            <w:pPr>
              <w:jc w:val="center"/>
              <w:rPr>
                <w:sz w:val="18"/>
                <w:szCs w:val="16"/>
              </w:rPr>
            </w:pPr>
            <w:r w:rsidRPr="00BE24DE">
              <w:rPr>
                <w:sz w:val="18"/>
                <w:szCs w:val="16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B1D40" w:rsidRPr="00BE24DE" w:rsidRDefault="002B1D40">
            <w:pPr>
              <w:jc w:val="center"/>
              <w:rPr>
                <w:sz w:val="18"/>
                <w:szCs w:val="16"/>
              </w:rPr>
            </w:pPr>
            <w:r w:rsidRPr="00BE24DE">
              <w:rPr>
                <w:sz w:val="18"/>
                <w:szCs w:val="16"/>
              </w:rPr>
              <w:t>-4 974,1</w:t>
            </w:r>
          </w:p>
        </w:tc>
      </w:tr>
    </w:tbl>
    <w:p w:rsidR="00EE5DE8" w:rsidRPr="00BE24DE" w:rsidRDefault="00EE5DE8" w:rsidP="00363D01">
      <w:pPr>
        <w:pStyle w:val="af1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C35525" w:rsidRPr="00BE24DE" w:rsidRDefault="00291AD5" w:rsidP="00363D01">
      <w:pPr>
        <w:pStyle w:val="af1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E24DE">
        <w:rPr>
          <w:rFonts w:ascii="Times New Roman" w:hAnsi="Times New Roman"/>
          <w:sz w:val="28"/>
          <w:szCs w:val="28"/>
        </w:rPr>
        <w:t xml:space="preserve">План по неналоговым доходам </w:t>
      </w:r>
      <w:r w:rsidR="00DA0038" w:rsidRPr="00BE24DE">
        <w:rPr>
          <w:rFonts w:ascii="Times New Roman" w:hAnsi="Times New Roman"/>
          <w:sz w:val="28"/>
          <w:szCs w:val="28"/>
        </w:rPr>
        <w:t xml:space="preserve">в 2024 году </w:t>
      </w:r>
      <w:r w:rsidRPr="00BE24DE">
        <w:rPr>
          <w:rFonts w:ascii="Times New Roman" w:hAnsi="Times New Roman"/>
          <w:sz w:val="28"/>
          <w:szCs w:val="28"/>
        </w:rPr>
        <w:t xml:space="preserve">исполнен в объеме </w:t>
      </w:r>
      <w:r w:rsidR="00DA0038" w:rsidRPr="00BE24DE">
        <w:rPr>
          <w:rFonts w:ascii="Times New Roman" w:hAnsi="Times New Roman"/>
          <w:bCs/>
          <w:sz w:val="28"/>
          <w:szCs w:val="28"/>
        </w:rPr>
        <w:t>20 772,2</w:t>
      </w:r>
      <w:r w:rsidR="000327C9" w:rsidRPr="00BE24DE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BE24DE">
        <w:rPr>
          <w:rFonts w:ascii="Times New Roman" w:hAnsi="Times New Roman"/>
          <w:sz w:val="28"/>
          <w:szCs w:val="28"/>
        </w:rPr>
        <w:t xml:space="preserve">тыс.руб. или </w:t>
      </w:r>
      <w:r w:rsidR="008E1F05" w:rsidRPr="00BE24DE">
        <w:rPr>
          <w:rFonts w:ascii="Times New Roman" w:hAnsi="Times New Roman"/>
          <w:sz w:val="28"/>
          <w:szCs w:val="28"/>
        </w:rPr>
        <w:t>10</w:t>
      </w:r>
      <w:r w:rsidR="00DA0038" w:rsidRPr="00BE24DE">
        <w:rPr>
          <w:rFonts w:ascii="Times New Roman" w:hAnsi="Times New Roman"/>
          <w:sz w:val="28"/>
          <w:szCs w:val="28"/>
        </w:rPr>
        <w:t xml:space="preserve">0,1 </w:t>
      </w:r>
      <w:r w:rsidRPr="00BE24DE">
        <w:rPr>
          <w:rFonts w:ascii="Times New Roman" w:hAnsi="Times New Roman"/>
          <w:sz w:val="28"/>
          <w:szCs w:val="28"/>
        </w:rPr>
        <w:t>% к уточненн</w:t>
      </w:r>
      <w:r w:rsidR="00046C01" w:rsidRPr="00BE24DE">
        <w:rPr>
          <w:rFonts w:ascii="Times New Roman" w:hAnsi="Times New Roman"/>
          <w:sz w:val="28"/>
          <w:szCs w:val="28"/>
        </w:rPr>
        <w:t>ым годовым бюджетным назначениям</w:t>
      </w:r>
      <w:r w:rsidR="007B736D" w:rsidRPr="00BE24DE">
        <w:rPr>
          <w:rFonts w:ascii="Times New Roman" w:hAnsi="Times New Roman"/>
          <w:sz w:val="28"/>
          <w:szCs w:val="28"/>
        </w:rPr>
        <w:t>.</w:t>
      </w:r>
      <w:r w:rsidR="00D259F9" w:rsidRPr="00BE24DE">
        <w:rPr>
          <w:rFonts w:ascii="Times New Roman" w:hAnsi="Times New Roman"/>
          <w:sz w:val="28"/>
          <w:szCs w:val="28"/>
        </w:rPr>
        <w:t xml:space="preserve"> </w:t>
      </w:r>
    </w:p>
    <w:p w:rsidR="00B166FC" w:rsidRPr="00BE24DE" w:rsidRDefault="004D089E" w:rsidP="00461DD0">
      <w:pPr>
        <w:pStyle w:val="af1"/>
        <w:spacing w:after="0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BE24DE">
        <w:rPr>
          <w:rFonts w:ascii="Times New Roman" w:hAnsi="Times New Roman"/>
          <w:sz w:val="28"/>
          <w:szCs w:val="28"/>
        </w:rPr>
        <w:t xml:space="preserve">В сравнении с 2023 годом поступления </w:t>
      </w:r>
      <w:r w:rsidR="00461DD0" w:rsidRPr="00BE24DE">
        <w:rPr>
          <w:rFonts w:ascii="Times New Roman" w:hAnsi="Times New Roman"/>
          <w:sz w:val="28"/>
          <w:szCs w:val="28"/>
        </w:rPr>
        <w:t xml:space="preserve">по </w:t>
      </w:r>
      <w:r w:rsidRPr="00BE24DE">
        <w:rPr>
          <w:rFonts w:ascii="Times New Roman" w:hAnsi="Times New Roman"/>
          <w:sz w:val="28"/>
          <w:szCs w:val="28"/>
        </w:rPr>
        <w:t xml:space="preserve">неналоговым </w:t>
      </w:r>
      <w:r w:rsidR="00461DD0" w:rsidRPr="00BE24DE">
        <w:rPr>
          <w:rFonts w:ascii="Times New Roman" w:hAnsi="Times New Roman"/>
          <w:sz w:val="28"/>
          <w:szCs w:val="28"/>
        </w:rPr>
        <w:t xml:space="preserve">доходам </w:t>
      </w:r>
      <w:r w:rsidRPr="00BE24DE">
        <w:rPr>
          <w:rFonts w:ascii="Times New Roman" w:hAnsi="Times New Roman"/>
          <w:sz w:val="28"/>
          <w:szCs w:val="28"/>
        </w:rPr>
        <w:t xml:space="preserve">в 2024 году увеличились в 3,9 раза или на 15 496,2 </w:t>
      </w:r>
      <w:r w:rsidR="00F11DDC" w:rsidRPr="00BE24DE">
        <w:rPr>
          <w:rFonts w:ascii="Times New Roman" w:hAnsi="Times New Roman"/>
          <w:sz w:val="28"/>
          <w:szCs w:val="28"/>
        </w:rPr>
        <w:t>тыс.руб. в основном за счет поступлений</w:t>
      </w:r>
      <w:r w:rsidR="00461DD0" w:rsidRPr="00BE24DE">
        <w:rPr>
          <w:rFonts w:ascii="Times New Roman" w:hAnsi="Times New Roman"/>
          <w:sz w:val="28"/>
          <w:szCs w:val="28"/>
        </w:rPr>
        <w:t xml:space="preserve"> от АО «</w:t>
      </w:r>
      <w:proofErr w:type="spellStart"/>
      <w:r w:rsidR="00461DD0" w:rsidRPr="00BE24DE">
        <w:rPr>
          <w:rFonts w:ascii="Times New Roman" w:hAnsi="Times New Roman"/>
          <w:sz w:val="28"/>
          <w:szCs w:val="28"/>
        </w:rPr>
        <w:t>Черномортранснефть</w:t>
      </w:r>
      <w:proofErr w:type="spellEnd"/>
      <w:r w:rsidR="00461DD0" w:rsidRPr="00BE24DE">
        <w:rPr>
          <w:rFonts w:ascii="Times New Roman" w:hAnsi="Times New Roman"/>
          <w:sz w:val="28"/>
          <w:szCs w:val="28"/>
        </w:rPr>
        <w:t>» за оформление порубочного билета (компенсация стоимости зеленых насаждений).</w:t>
      </w:r>
    </w:p>
    <w:p w:rsidR="00461DD0" w:rsidRPr="00BE24DE" w:rsidRDefault="00461DD0" w:rsidP="00071146">
      <w:pPr>
        <w:pStyle w:val="af1"/>
        <w:spacing w:after="0"/>
        <w:ind w:left="0"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F20771" w:rsidRPr="00BE24DE" w:rsidRDefault="003A27C0" w:rsidP="00071146">
      <w:pPr>
        <w:pStyle w:val="af1"/>
        <w:spacing w:after="0"/>
        <w:ind w:left="0" w:firstLine="709"/>
        <w:jc w:val="center"/>
        <w:rPr>
          <w:rFonts w:ascii="Times New Roman" w:hAnsi="Times New Roman"/>
          <w:b/>
          <w:sz w:val="28"/>
          <w:szCs w:val="28"/>
        </w:rPr>
      </w:pPr>
      <w:r w:rsidRPr="00BE24DE">
        <w:rPr>
          <w:rFonts w:ascii="Times New Roman" w:hAnsi="Times New Roman"/>
          <w:b/>
          <w:sz w:val="28"/>
          <w:szCs w:val="28"/>
        </w:rPr>
        <w:t>3</w:t>
      </w:r>
      <w:r w:rsidR="002C01E0" w:rsidRPr="00BE24DE">
        <w:rPr>
          <w:rFonts w:ascii="Times New Roman" w:hAnsi="Times New Roman"/>
          <w:b/>
          <w:sz w:val="28"/>
          <w:szCs w:val="28"/>
        </w:rPr>
        <w:t xml:space="preserve">.3. </w:t>
      </w:r>
      <w:r w:rsidR="00F20771" w:rsidRPr="00BE24DE">
        <w:rPr>
          <w:rFonts w:ascii="Times New Roman" w:hAnsi="Times New Roman"/>
          <w:b/>
          <w:sz w:val="28"/>
          <w:szCs w:val="28"/>
        </w:rPr>
        <w:t>Исполнение бюджета поселения по безвозмездным поступлениям</w:t>
      </w:r>
    </w:p>
    <w:p w:rsidR="00B166FC" w:rsidRPr="00BE24DE" w:rsidRDefault="00B166FC" w:rsidP="00F20771">
      <w:pPr>
        <w:pStyle w:val="af1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F20771" w:rsidRPr="00BE24DE" w:rsidRDefault="00EE5DE8" w:rsidP="00F20771">
      <w:pPr>
        <w:pStyle w:val="af1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E24DE">
        <w:rPr>
          <w:rFonts w:ascii="Times New Roman" w:hAnsi="Times New Roman"/>
          <w:sz w:val="28"/>
          <w:szCs w:val="28"/>
        </w:rPr>
        <w:t>Б</w:t>
      </w:r>
      <w:r w:rsidR="00F20771" w:rsidRPr="00BE24DE">
        <w:rPr>
          <w:rFonts w:ascii="Times New Roman" w:hAnsi="Times New Roman"/>
          <w:sz w:val="28"/>
          <w:szCs w:val="28"/>
        </w:rPr>
        <w:t>езвозмездны</w:t>
      </w:r>
      <w:r w:rsidR="00A82618" w:rsidRPr="00BE24DE">
        <w:rPr>
          <w:rFonts w:ascii="Times New Roman" w:hAnsi="Times New Roman"/>
          <w:sz w:val="28"/>
          <w:szCs w:val="28"/>
        </w:rPr>
        <w:t>е</w:t>
      </w:r>
      <w:r w:rsidR="00F20771" w:rsidRPr="00BE24DE">
        <w:rPr>
          <w:rFonts w:ascii="Times New Roman" w:hAnsi="Times New Roman"/>
          <w:sz w:val="28"/>
          <w:szCs w:val="28"/>
        </w:rPr>
        <w:t xml:space="preserve"> поступлени</w:t>
      </w:r>
      <w:r w:rsidR="00A82618" w:rsidRPr="00BE24DE">
        <w:rPr>
          <w:rFonts w:ascii="Times New Roman" w:hAnsi="Times New Roman"/>
          <w:sz w:val="28"/>
          <w:szCs w:val="28"/>
        </w:rPr>
        <w:t>я</w:t>
      </w:r>
      <w:r w:rsidR="00F20771" w:rsidRPr="00BE24DE">
        <w:rPr>
          <w:rFonts w:ascii="Times New Roman" w:hAnsi="Times New Roman"/>
          <w:sz w:val="28"/>
          <w:szCs w:val="28"/>
        </w:rPr>
        <w:t xml:space="preserve"> </w:t>
      </w:r>
      <w:r w:rsidR="005C2EB1" w:rsidRPr="00BE24DE">
        <w:rPr>
          <w:rFonts w:ascii="Times New Roman" w:hAnsi="Times New Roman"/>
          <w:sz w:val="28"/>
          <w:szCs w:val="28"/>
        </w:rPr>
        <w:t>в бюджет</w:t>
      </w:r>
      <w:r w:rsidR="00D63BA0" w:rsidRPr="00BE24DE">
        <w:rPr>
          <w:rFonts w:ascii="Times New Roman" w:hAnsi="Times New Roman"/>
          <w:sz w:val="28"/>
          <w:szCs w:val="28"/>
        </w:rPr>
        <w:t>е</w:t>
      </w:r>
      <w:r w:rsidR="005C2EB1" w:rsidRPr="00BE24DE">
        <w:rPr>
          <w:rFonts w:ascii="Times New Roman" w:hAnsi="Times New Roman"/>
          <w:sz w:val="28"/>
          <w:szCs w:val="28"/>
        </w:rPr>
        <w:t xml:space="preserve"> поселения </w:t>
      </w:r>
      <w:r w:rsidR="00D63BA0" w:rsidRPr="00BE24DE">
        <w:rPr>
          <w:rFonts w:ascii="Times New Roman" w:hAnsi="Times New Roman"/>
          <w:sz w:val="28"/>
          <w:szCs w:val="28"/>
        </w:rPr>
        <w:t xml:space="preserve">за 2024 год </w:t>
      </w:r>
      <w:r w:rsidR="00F20771" w:rsidRPr="00BE24DE">
        <w:rPr>
          <w:rFonts w:ascii="Times New Roman" w:hAnsi="Times New Roman"/>
          <w:sz w:val="28"/>
          <w:szCs w:val="28"/>
        </w:rPr>
        <w:t xml:space="preserve">составили </w:t>
      </w:r>
      <w:r w:rsidR="00E82B4E" w:rsidRPr="00BE24DE">
        <w:rPr>
          <w:rFonts w:ascii="Times New Roman" w:hAnsi="Times New Roman"/>
          <w:sz w:val="28"/>
          <w:szCs w:val="28"/>
        </w:rPr>
        <w:t xml:space="preserve">85 151,8 </w:t>
      </w:r>
      <w:r w:rsidR="00F20771" w:rsidRPr="00BE24DE">
        <w:rPr>
          <w:rFonts w:ascii="Times New Roman" w:hAnsi="Times New Roman"/>
          <w:sz w:val="28"/>
          <w:szCs w:val="28"/>
        </w:rPr>
        <w:t>тыс.руб</w:t>
      </w:r>
      <w:r w:rsidR="00445B69" w:rsidRPr="00BE24DE">
        <w:rPr>
          <w:rFonts w:ascii="Times New Roman" w:hAnsi="Times New Roman"/>
          <w:sz w:val="28"/>
          <w:szCs w:val="28"/>
        </w:rPr>
        <w:t>.</w:t>
      </w:r>
      <w:r w:rsidR="00D63BA0" w:rsidRPr="00BE24DE">
        <w:rPr>
          <w:rFonts w:ascii="Times New Roman" w:hAnsi="Times New Roman"/>
          <w:sz w:val="28"/>
          <w:szCs w:val="28"/>
        </w:rPr>
        <w:t xml:space="preserve"> или </w:t>
      </w:r>
      <w:r w:rsidR="00E82B4E" w:rsidRPr="00BE24DE">
        <w:rPr>
          <w:rFonts w:ascii="Times New Roman" w:hAnsi="Times New Roman"/>
          <w:sz w:val="28"/>
          <w:szCs w:val="28"/>
        </w:rPr>
        <w:t xml:space="preserve">90,5 </w:t>
      </w:r>
      <w:r w:rsidR="001F14D3" w:rsidRPr="00BE24DE">
        <w:rPr>
          <w:rFonts w:ascii="Times New Roman" w:hAnsi="Times New Roman"/>
          <w:sz w:val="28"/>
          <w:szCs w:val="28"/>
        </w:rPr>
        <w:t>% к уточненным плановым назначениям</w:t>
      </w:r>
      <w:r w:rsidR="00CB7685" w:rsidRPr="00BE24DE">
        <w:rPr>
          <w:rFonts w:ascii="Times New Roman" w:hAnsi="Times New Roman"/>
          <w:sz w:val="28"/>
          <w:szCs w:val="28"/>
        </w:rPr>
        <w:t>.</w:t>
      </w:r>
      <w:r w:rsidR="001F14D3" w:rsidRPr="00BE24DE">
        <w:rPr>
          <w:rFonts w:ascii="Times New Roman" w:hAnsi="Times New Roman"/>
          <w:sz w:val="28"/>
          <w:szCs w:val="28"/>
        </w:rPr>
        <w:t xml:space="preserve"> </w:t>
      </w:r>
    </w:p>
    <w:p w:rsidR="00F20771" w:rsidRPr="00BE24DE" w:rsidRDefault="001F14D3" w:rsidP="0053405B">
      <w:pPr>
        <w:pStyle w:val="af1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E24DE">
        <w:rPr>
          <w:rFonts w:ascii="Times New Roman" w:hAnsi="Times New Roman"/>
          <w:sz w:val="28"/>
          <w:szCs w:val="28"/>
        </w:rPr>
        <w:t>У</w:t>
      </w:r>
      <w:r w:rsidR="00D63BA0" w:rsidRPr="00BE24DE">
        <w:rPr>
          <w:rFonts w:ascii="Times New Roman" w:hAnsi="Times New Roman"/>
          <w:sz w:val="28"/>
          <w:szCs w:val="28"/>
        </w:rPr>
        <w:t xml:space="preserve">величение </w:t>
      </w:r>
      <w:r w:rsidR="005C2EB1" w:rsidRPr="00BE24DE">
        <w:rPr>
          <w:rFonts w:ascii="Times New Roman" w:hAnsi="Times New Roman"/>
          <w:sz w:val="28"/>
          <w:szCs w:val="28"/>
        </w:rPr>
        <w:t>безвозмездных поступлений</w:t>
      </w:r>
      <w:r w:rsidR="00F20771" w:rsidRPr="00BE24DE">
        <w:rPr>
          <w:rFonts w:ascii="Times New Roman" w:hAnsi="Times New Roman"/>
          <w:sz w:val="28"/>
          <w:szCs w:val="28"/>
        </w:rPr>
        <w:t xml:space="preserve"> в 20</w:t>
      </w:r>
      <w:r w:rsidRPr="00BE24DE">
        <w:rPr>
          <w:rFonts w:ascii="Times New Roman" w:hAnsi="Times New Roman"/>
          <w:sz w:val="28"/>
          <w:szCs w:val="28"/>
        </w:rPr>
        <w:t>2</w:t>
      </w:r>
      <w:r w:rsidR="001A45EB" w:rsidRPr="00BE24DE">
        <w:rPr>
          <w:rFonts w:ascii="Times New Roman" w:hAnsi="Times New Roman"/>
          <w:sz w:val="28"/>
          <w:szCs w:val="28"/>
        </w:rPr>
        <w:t>4</w:t>
      </w:r>
      <w:r w:rsidR="00F20771" w:rsidRPr="00BE24DE">
        <w:rPr>
          <w:rFonts w:ascii="Times New Roman" w:hAnsi="Times New Roman"/>
          <w:sz w:val="28"/>
          <w:szCs w:val="28"/>
        </w:rPr>
        <w:t xml:space="preserve"> году по сравнению с 20</w:t>
      </w:r>
      <w:r w:rsidR="0053405B" w:rsidRPr="00BE24DE">
        <w:rPr>
          <w:rFonts w:ascii="Times New Roman" w:hAnsi="Times New Roman"/>
          <w:sz w:val="28"/>
          <w:szCs w:val="28"/>
        </w:rPr>
        <w:t>2</w:t>
      </w:r>
      <w:r w:rsidR="001A45EB" w:rsidRPr="00BE24DE">
        <w:rPr>
          <w:rFonts w:ascii="Times New Roman" w:hAnsi="Times New Roman"/>
          <w:sz w:val="28"/>
          <w:szCs w:val="28"/>
        </w:rPr>
        <w:t>3</w:t>
      </w:r>
      <w:r w:rsidR="00F20771" w:rsidRPr="00BE24DE">
        <w:rPr>
          <w:rFonts w:ascii="Times New Roman" w:hAnsi="Times New Roman"/>
          <w:sz w:val="28"/>
          <w:szCs w:val="28"/>
        </w:rPr>
        <w:t xml:space="preserve"> годом </w:t>
      </w:r>
      <w:r w:rsidR="001E1FAD" w:rsidRPr="00BE24DE">
        <w:rPr>
          <w:rFonts w:ascii="Times New Roman" w:hAnsi="Times New Roman"/>
          <w:sz w:val="28"/>
          <w:szCs w:val="28"/>
        </w:rPr>
        <w:t>составило</w:t>
      </w:r>
      <w:r w:rsidR="001A45EB" w:rsidRPr="00BE24DE">
        <w:rPr>
          <w:rFonts w:ascii="Times New Roman" w:hAnsi="Times New Roman"/>
          <w:sz w:val="28"/>
          <w:szCs w:val="28"/>
        </w:rPr>
        <w:t xml:space="preserve"> 4</w:t>
      </w:r>
      <w:r w:rsidR="001E1FAD" w:rsidRPr="00BE24DE">
        <w:rPr>
          <w:rFonts w:ascii="Times New Roman" w:hAnsi="Times New Roman"/>
          <w:sz w:val="28"/>
          <w:szCs w:val="28"/>
        </w:rPr>
        <w:t>07,8 %</w:t>
      </w:r>
      <w:r w:rsidR="001A45EB" w:rsidRPr="00BE24DE">
        <w:rPr>
          <w:rFonts w:ascii="Times New Roman" w:hAnsi="Times New Roman"/>
          <w:sz w:val="28"/>
          <w:szCs w:val="28"/>
        </w:rPr>
        <w:t xml:space="preserve"> или на</w:t>
      </w:r>
      <w:r w:rsidR="00F20771" w:rsidRPr="00BE24DE">
        <w:rPr>
          <w:rFonts w:ascii="Times New Roman" w:hAnsi="Times New Roman"/>
          <w:sz w:val="28"/>
          <w:szCs w:val="28"/>
        </w:rPr>
        <w:t xml:space="preserve"> </w:t>
      </w:r>
      <w:r w:rsidR="001A45EB" w:rsidRPr="00BE24DE">
        <w:rPr>
          <w:rFonts w:ascii="Times New Roman" w:hAnsi="Times New Roman"/>
          <w:sz w:val="28"/>
          <w:szCs w:val="28"/>
        </w:rPr>
        <w:t>64 271,9</w:t>
      </w:r>
      <w:r w:rsidR="00D245B1" w:rsidRPr="00BE24DE">
        <w:rPr>
          <w:rFonts w:ascii="Times New Roman" w:hAnsi="Times New Roman"/>
          <w:bCs/>
          <w:sz w:val="28"/>
          <w:szCs w:val="28"/>
        </w:rPr>
        <w:t xml:space="preserve"> </w:t>
      </w:r>
      <w:r w:rsidR="00F20771" w:rsidRPr="00BE24DE">
        <w:rPr>
          <w:rFonts w:ascii="Times New Roman" w:hAnsi="Times New Roman"/>
          <w:sz w:val="28"/>
          <w:szCs w:val="28"/>
        </w:rPr>
        <w:t>тыс.руб.</w:t>
      </w:r>
    </w:p>
    <w:p w:rsidR="007E7C54" w:rsidRPr="00BE24DE" w:rsidRDefault="007E7C54" w:rsidP="006B7F50">
      <w:pPr>
        <w:jc w:val="center"/>
        <w:rPr>
          <w:b/>
          <w:sz w:val="28"/>
          <w:szCs w:val="28"/>
        </w:rPr>
      </w:pPr>
    </w:p>
    <w:p w:rsidR="006B7F50" w:rsidRPr="00BE24DE" w:rsidRDefault="00B166FC" w:rsidP="006B7F50">
      <w:pPr>
        <w:jc w:val="center"/>
        <w:rPr>
          <w:b/>
          <w:sz w:val="28"/>
          <w:szCs w:val="28"/>
        </w:rPr>
      </w:pPr>
      <w:r w:rsidRPr="00BE24DE">
        <w:rPr>
          <w:b/>
          <w:sz w:val="28"/>
          <w:szCs w:val="28"/>
        </w:rPr>
        <w:t>Вы</w:t>
      </w:r>
      <w:r w:rsidR="006B7F50" w:rsidRPr="00BE24DE">
        <w:rPr>
          <w:b/>
          <w:sz w:val="28"/>
          <w:szCs w:val="28"/>
        </w:rPr>
        <w:t xml:space="preserve">полнение бюджета </w:t>
      </w:r>
      <w:r w:rsidR="00847AEA" w:rsidRPr="00BE24DE">
        <w:rPr>
          <w:b/>
          <w:sz w:val="28"/>
          <w:szCs w:val="28"/>
        </w:rPr>
        <w:t xml:space="preserve">поселения </w:t>
      </w:r>
      <w:r w:rsidR="006B7F50" w:rsidRPr="00BE24DE">
        <w:rPr>
          <w:b/>
          <w:sz w:val="28"/>
          <w:szCs w:val="28"/>
        </w:rPr>
        <w:t>в 20</w:t>
      </w:r>
      <w:r w:rsidR="001F14D3" w:rsidRPr="00BE24DE">
        <w:rPr>
          <w:b/>
          <w:sz w:val="28"/>
          <w:szCs w:val="28"/>
        </w:rPr>
        <w:t>2</w:t>
      </w:r>
      <w:r w:rsidR="007E7C54" w:rsidRPr="00BE24DE">
        <w:rPr>
          <w:b/>
          <w:sz w:val="28"/>
          <w:szCs w:val="28"/>
        </w:rPr>
        <w:t>4</w:t>
      </w:r>
      <w:r w:rsidR="006B7F50" w:rsidRPr="00BE24DE">
        <w:rPr>
          <w:b/>
          <w:sz w:val="28"/>
          <w:szCs w:val="28"/>
        </w:rPr>
        <w:t xml:space="preserve"> году по безвозмездным поступлениям</w:t>
      </w:r>
    </w:p>
    <w:p w:rsidR="006B7F50" w:rsidRPr="00BE24DE" w:rsidRDefault="006B7F50" w:rsidP="006B7F50">
      <w:pPr>
        <w:spacing w:line="200" w:lineRule="exact"/>
        <w:jc w:val="right"/>
        <w:rPr>
          <w:b/>
          <w:sz w:val="24"/>
          <w:szCs w:val="24"/>
        </w:rPr>
      </w:pPr>
      <w:r w:rsidRPr="00BE24DE">
        <w:rPr>
          <w:sz w:val="24"/>
          <w:szCs w:val="24"/>
        </w:rPr>
        <w:t>Таблица №</w:t>
      </w:r>
      <w:r w:rsidR="007E7C54" w:rsidRPr="00BE24DE">
        <w:rPr>
          <w:sz w:val="24"/>
          <w:szCs w:val="24"/>
        </w:rPr>
        <w:t xml:space="preserve"> </w:t>
      </w:r>
      <w:r w:rsidR="00F614F5" w:rsidRPr="00BE24DE">
        <w:rPr>
          <w:sz w:val="24"/>
          <w:szCs w:val="24"/>
        </w:rPr>
        <w:t>6</w:t>
      </w:r>
    </w:p>
    <w:p w:rsidR="000327C9" w:rsidRPr="00BE24DE" w:rsidRDefault="006B7F50" w:rsidP="006B7F50">
      <w:pPr>
        <w:spacing w:line="200" w:lineRule="exact"/>
        <w:ind w:firstLine="709"/>
        <w:jc w:val="right"/>
        <w:rPr>
          <w:sz w:val="24"/>
          <w:szCs w:val="24"/>
        </w:rPr>
      </w:pPr>
      <w:r w:rsidRPr="00BE24DE">
        <w:rPr>
          <w:sz w:val="24"/>
          <w:szCs w:val="24"/>
        </w:rPr>
        <w:t>(тыс. руб.)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418"/>
        <w:gridCol w:w="992"/>
        <w:gridCol w:w="992"/>
        <w:gridCol w:w="851"/>
        <w:gridCol w:w="992"/>
        <w:gridCol w:w="851"/>
        <w:gridCol w:w="850"/>
        <w:gridCol w:w="992"/>
      </w:tblGrid>
      <w:tr w:rsidR="00F64409" w:rsidRPr="00BE24DE" w:rsidTr="00060A8B">
        <w:trPr>
          <w:trHeight w:val="885"/>
        </w:trPr>
        <w:tc>
          <w:tcPr>
            <w:tcW w:w="1809" w:type="dxa"/>
            <w:vMerge w:val="restart"/>
            <w:shd w:val="clear" w:color="auto" w:fill="F2DBDB" w:themeFill="accent2" w:themeFillTint="33"/>
            <w:vAlign w:val="center"/>
            <w:hideMark/>
          </w:tcPr>
          <w:p w:rsidR="000327C9" w:rsidRPr="00BE24DE" w:rsidRDefault="000327C9" w:rsidP="008574DB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BE24DE">
              <w:rPr>
                <w:sz w:val="18"/>
                <w:szCs w:val="18"/>
              </w:rPr>
              <w:t>Наименование доходов</w:t>
            </w:r>
          </w:p>
        </w:tc>
        <w:tc>
          <w:tcPr>
            <w:tcW w:w="1418" w:type="dxa"/>
            <w:vMerge w:val="restart"/>
            <w:shd w:val="clear" w:color="auto" w:fill="F2DBDB" w:themeFill="accent2" w:themeFillTint="33"/>
            <w:vAlign w:val="center"/>
            <w:hideMark/>
          </w:tcPr>
          <w:p w:rsidR="000327C9" w:rsidRPr="00BE24DE" w:rsidRDefault="000327C9" w:rsidP="00A13C75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BE24DE">
              <w:rPr>
                <w:sz w:val="18"/>
                <w:szCs w:val="18"/>
              </w:rPr>
              <w:t>Бюджет на 202</w:t>
            </w:r>
            <w:r w:rsidR="002834AB" w:rsidRPr="00BE24DE">
              <w:rPr>
                <w:sz w:val="18"/>
                <w:szCs w:val="18"/>
              </w:rPr>
              <w:t>4</w:t>
            </w:r>
            <w:r w:rsidRPr="00BE24DE">
              <w:rPr>
                <w:sz w:val="18"/>
                <w:szCs w:val="18"/>
              </w:rPr>
              <w:t xml:space="preserve"> год окончательное решение о бюджете от 28.12.202</w:t>
            </w:r>
            <w:r w:rsidR="00A13C75" w:rsidRPr="00BE24DE">
              <w:rPr>
                <w:sz w:val="18"/>
                <w:szCs w:val="18"/>
              </w:rPr>
              <w:t>4</w:t>
            </w:r>
            <w:r w:rsidRPr="00BE24DE">
              <w:rPr>
                <w:sz w:val="18"/>
                <w:szCs w:val="18"/>
              </w:rPr>
              <w:t xml:space="preserve"> №2</w:t>
            </w:r>
            <w:r w:rsidR="00A13C75" w:rsidRPr="00BE24DE">
              <w:rPr>
                <w:sz w:val="18"/>
                <w:szCs w:val="18"/>
              </w:rPr>
              <w:t>9</w:t>
            </w:r>
          </w:p>
        </w:tc>
        <w:tc>
          <w:tcPr>
            <w:tcW w:w="992" w:type="dxa"/>
            <w:vMerge w:val="restart"/>
            <w:shd w:val="clear" w:color="auto" w:fill="F2DBDB" w:themeFill="accent2" w:themeFillTint="33"/>
            <w:vAlign w:val="center"/>
            <w:hideMark/>
          </w:tcPr>
          <w:p w:rsidR="000327C9" w:rsidRPr="00BE24DE" w:rsidRDefault="000327C9" w:rsidP="00A13C75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BE24DE">
              <w:rPr>
                <w:sz w:val="18"/>
                <w:szCs w:val="18"/>
              </w:rPr>
              <w:t>Исполнено за 202</w:t>
            </w:r>
            <w:r w:rsidR="00A13C75" w:rsidRPr="00BE24DE">
              <w:rPr>
                <w:sz w:val="18"/>
                <w:szCs w:val="18"/>
              </w:rPr>
              <w:t>4</w:t>
            </w:r>
            <w:r w:rsidRPr="00BE24DE">
              <w:rPr>
                <w:sz w:val="18"/>
                <w:szCs w:val="18"/>
              </w:rPr>
              <w:t xml:space="preserve"> год</w:t>
            </w:r>
          </w:p>
        </w:tc>
        <w:tc>
          <w:tcPr>
            <w:tcW w:w="992" w:type="dxa"/>
            <w:vMerge w:val="restart"/>
            <w:shd w:val="clear" w:color="auto" w:fill="F2DBDB" w:themeFill="accent2" w:themeFillTint="33"/>
            <w:vAlign w:val="center"/>
            <w:hideMark/>
          </w:tcPr>
          <w:p w:rsidR="000327C9" w:rsidRPr="00BE24DE" w:rsidRDefault="000327C9" w:rsidP="00A13C75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BE24DE">
              <w:rPr>
                <w:sz w:val="18"/>
                <w:szCs w:val="18"/>
              </w:rPr>
              <w:t>Структура доходов за 202</w:t>
            </w:r>
            <w:r w:rsidR="00A13C75" w:rsidRPr="00BE24DE">
              <w:rPr>
                <w:sz w:val="18"/>
                <w:szCs w:val="18"/>
              </w:rPr>
              <w:t>4</w:t>
            </w:r>
            <w:r w:rsidRPr="00BE24DE">
              <w:rPr>
                <w:sz w:val="18"/>
                <w:szCs w:val="18"/>
              </w:rPr>
              <w:t xml:space="preserve"> год, %</w:t>
            </w:r>
          </w:p>
        </w:tc>
        <w:tc>
          <w:tcPr>
            <w:tcW w:w="851" w:type="dxa"/>
            <w:vMerge w:val="restart"/>
            <w:shd w:val="clear" w:color="auto" w:fill="F2DBDB" w:themeFill="accent2" w:themeFillTint="33"/>
            <w:vAlign w:val="center"/>
            <w:hideMark/>
          </w:tcPr>
          <w:p w:rsidR="000327C9" w:rsidRPr="00BE24DE" w:rsidRDefault="000327C9" w:rsidP="00A13C75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BE24DE">
              <w:rPr>
                <w:sz w:val="18"/>
                <w:szCs w:val="18"/>
              </w:rPr>
              <w:t>% исполнения в 202</w:t>
            </w:r>
            <w:r w:rsidR="00A13C75" w:rsidRPr="00BE24DE">
              <w:rPr>
                <w:sz w:val="18"/>
                <w:szCs w:val="18"/>
              </w:rPr>
              <w:t>4</w:t>
            </w:r>
            <w:r w:rsidRPr="00BE24DE">
              <w:rPr>
                <w:sz w:val="18"/>
                <w:szCs w:val="18"/>
              </w:rPr>
              <w:t xml:space="preserve"> году</w:t>
            </w:r>
          </w:p>
        </w:tc>
        <w:tc>
          <w:tcPr>
            <w:tcW w:w="992" w:type="dxa"/>
            <w:vMerge w:val="restart"/>
            <w:shd w:val="clear" w:color="auto" w:fill="F2DBDB" w:themeFill="accent2" w:themeFillTint="33"/>
            <w:vAlign w:val="center"/>
            <w:hideMark/>
          </w:tcPr>
          <w:p w:rsidR="000327C9" w:rsidRPr="00BE24DE" w:rsidRDefault="000327C9" w:rsidP="008574DB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BE24DE">
              <w:rPr>
                <w:sz w:val="18"/>
                <w:szCs w:val="18"/>
              </w:rPr>
              <w:t>Отклонение по отношению к плану</w:t>
            </w:r>
            <w:proofErr w:type="gramStart"/>
            <w:r w:rsidRPr="00BE24DE">
              <w:rPr>
                <w:sz w:val="18"/>
                <w:szCs w:val="18"/>
              </w:rPr>
              <w:t xml:space="preserve"> (+,-)</w:t>
            </w:r>
            <w:proofErr w:type="gramEnd"/>
          </w:p>
        </w:tc>
        <w:tc>
          <w:tcPr>
            <w:tcW w:w="851" w:type="dxa"/>
            <w:vMerge w:val="restart"/>
            <w:shd w:val="clear" w:color="auto" w:fill="F2DBDB" w:themeFill="accent2" w:themeFillTint="33"/>
            <w:vAlign w:val="center"/>
            <w:hideMark/>
          </w:tcPr>
          <w:p w:rsidR="000327C9" w:rsidRPr="00BE24DE" w:rsidRDefault="000327C9" w:rsidP="00A13C75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BE24DE">
              <w:rPr>
                <w:sz w:val="18"/>
                <w:szCs w:val="18"/>
              </w:rPr>
              <w:t>Исполнено за 202</w:t>
            </w:r>
            <w:r w:rsidR="00A13C75" w:rsidRPr="00BE24DE">
              <w:rPr>
                <w:sz w:val="18"/>
                <w:szCs w:val="18"/>
              </w:rPr>
              <w:t>3</w:t>
            </w:r>
            <w:r w:rsidRPr="00BE24DE">
              <w:rPr>
                <w:sz w:val="18"/>
                <w:szCs w:val="18"/>
              </w:rPr>
              <w:t xml:space="preserve"> год</w:t>
            </w:r>
          </w:p>
        </w:tc>
        <w:tc>
          <w:tcPr>
            <w:tcW w:w="1842" w:type="dxa"/>
            <w:gridSpan w:val="2"/>
            <w:shd w:val="clear" w:color="auto" w:fill="F2DBDB" w:themeFill="accent2" w:themeFillTint="33"/>
            <w:vAlign w:val="center"/>
            <w:hideMark/>
          </w:tcPr>
          <w:p w:rsidR="000327C9" w:rsidRPr="00BE24DE" w:rsidRDefault="000327C9" w:rsidP="00060A8B">
            <w:pPr>
              <w:spacing w:line="200" w:lineRule="exact"/>
              <w:ind w:hanging="108"/>
              <w:jc w:val="center"/>
              <w:rPr>
                <w:sz w:val="18"/>
                <w:szCs w:val="18"/>
              </w:rPr>
            </w:pPr>
            <w:r w:rsidRPr="00BE24DE">
              <w:rPr>
                <w:sz w:val="18"/>
                <w:szCs w:val="18"/>
              </w:rPr>
              <w:t>Исполнение 202</w:t>
            </w:r>
            <w:r w:rsidR="00A13C75" w:rsidRPr="00BE24DE">
              <w:rPr>
                <w:sz w:val="18"/>
                <w:szCs w:val="18"/>
              </w:rPr>
              <w:t>4</w:t>
            </w:r>
            <w:r w:rsidRPr="00BE24DE">
              <w:rPr>
                <w:sz w:val="18"/>
                <w:szCs w:val="18"/>
              </w:rPr>
              <w:t xml:space="preserve"> к 202</w:t>
            </w:r>
            <w:r w:rsidR="00A13C75" w:rsidRPr="00BE24DE">
              <w:rPr>
                <w:sz w:val="18"/>
                <w:szCs w:val="18"/>
              </w:rPr>
              <w:t>3</w:t>
            </w:r>
          </w:p>
        </w:tc>
      </w:tr>
      <w:tr w:rsidR="00F64409" w:rsidRPr="00BE24DE" w:rsidTr="00060A8B">
        <w:trPr>
          <w:trHeight w:val="270"/>
        </w:trPr>
        <w:tc>
          <w:tcPr>
            <w:tcW w:w="1809" w:type="dxa"/>
            <w:vMerge/>
            <w:shd w:val="clear" w:color="auto" w:fill="F2DBDB" w:themeFill="accent2" w:themeFillTint="33"/>
            <w:vAlign w:val="center"/>
            <w:hideMark/>
          </w:tcPr>
          <w:p w:rsidR="000327C9" w:rsidRPr="00BE24DE" w:rsidRDefault="000327C9" w:rsidP="008574DB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2DBDB" w:themeFill="accent2" w:themeFillTint="33"/>
            <w:vAlign w:val="center"/>
            <w:hideMark/>
          </w:tcPr>
          <w:p w:rsidR="000327C9" w:rsidRPr="00BE24DE" w:rsidRDefault="000327C9" w:rsidP="008574DB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2DBDB" w:themeFill="accent2" w:themeFillTint="33"/>
            <w:vAlign w:val="center"/>
            <w:hideMark/>
          </w:tcPr>
          <w:p w:rsidR="000327C9" w:rsidRPr="00BE24DE" w:rsidRDefault="000327C9" w:rsidP="008574DB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2DBDB" w:themeFill="accent2" w:themeFillTint="33"/>
            <w:vAlign w:val="center"/>
            <w:hideMark/>
          </w:tcPr>
          <w:p w:rsidR="000327C9" w:rsidRPr="00BE24DE" w:rsidRDefault="000327C9" w:rsidP="008574DB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F2DBDB" w:themeFill="accent2" w:themeFillTint="33"/>
            <w:vAlign w:val="center"/>
            <w:hideMark/>
          </w:tcPr>
          <w:p w:rsidR="000327C9" w:rsidRPr="00BE24DE" w:rsidRDefault="000327C9" w:rsidP="008574DB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2DBDB" w:themeFill="accent2" w:themeFillTint="33"/>
            <w:vAlign w:val="center"/>
            <w:hideMark/>
          </w:tcPr>
          <w:p w:rsidR="000327C9" w:rsidRPr="00BE24DE" w:rsidRDefault="000327C9" w:rsidP="008574DB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F2DBDB" w:themeFill="accent2" w:themeFillTint="33"/>
            <w:vAlign w:val="center"/>
            <w:hideMark/>
          </w:tcPr>
          <w:p w:rsidR="000327C9" w:rsidRPr="00BE24DE" w:rsidRDefault="000327C9" w:rsidP="008574DB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2DBDB" w:themeFill="accent2" w:themeFillTint="33"/>
            <w:vAlign w:val="center"/>
            <w:hideMark/>
          </w:tcPr>
          <w:p w:rsidR="000327C9" w:rsidRPr="00BE24DE" w:rsidRDefault="00E70FFA" w:rsidP="00E70FFA">
            <w:pPr>
              <w:spacing w:line="360" w:lineRule="auto"/>
              <w:ind w:firstLine="175"/>
              <w:jc w:val="center"/>
              <w:rPr>
                <w:sz w:val="18"/>
                <w:szCs w:val="18"/>
              </w:rPr>
            </w:pPr>
            <w:r w:rsidRPr="00BE24DE">
              <w:rPr>
                <w:sz w:val="18"/>
                <w:szCs w:val="18"/>
              </w:rPr>
              <w:t>%</w:t>
            </w:r>
          </w:p>
        </w:tc>
        <w:tc>
          <w:tcPr>
            <w:tcW w:w="992" w:type="dxa"/>
            <w:shd w:val="clear" w:color="auto" w:fill="F2DBDB" w:themeFill="accent2" w:themeFillTint="33"/>
            <w:vAlign w:val="center"/>
            <w:hideMark/>
          </w:tcPr>
          <w:p w:rsidR="000327C9" w:rsidRPr="00BE24DE" w:rsidRDefault="00E70FFA" w:rsidP="00060A8B">
            <w:pPr>
              <w:spacing w:line="200" w:lineRule="exact"/>
              <w:ind w:left="-108" w:right="-108"/>
              <w:jc w:val="center"/>
              <w:rPr>
                <w:sz w:val="16"/>
                <w:szCs w:val="16"/>
              </w:rPr>
            </w:pPr>
            <w:r w:rsidRPr="00BE24DE">
              <w:rPr>
                <w:sz w:val="16"/>
                <w:szCs w:val="16"/>
              </w:rPr>
              <w:t>о</w:t>
            </w:r>
            <w:r w:rsidR="000327C9" w:rsidRPr="00BE24DE">
              <w:rPr>
                <w:sz w:val="16"/>
                <w:szCs w:val="16"/>
              </w:rPr>
              <w:t>тклонение</w:t>
            </w:r>
            <w:proofErr w:type="gramStart"/>
            <w:r w:rsidR="000327C9" w:rsidRPr="00BE24DE">
              <w:rPr>
                <w:sz w:val="16"/>
                <w:szCs w:val="16"/>
              </w:rPr>
              <w:t xml:space="preserve"> (+,-)</w:t>
            </w:r>
            <w:proofErr w:type="gramEnd"/>
          </w:p>
        </w:tc>
      </w:tr>
      <w:tr w:rsidR="00F64409" w:rsidRPr="00BE24DE" w:rsidTr="00060A8B">
        <w:trPr>
          <w:trHeight w:val="270"/>
        </w:trPr>
        <w:tc>
          <w:tcPr>
            <w:tcW w:w="1809" w:type="dxa"/>
            <w:shd w:val="clear" w:color="auto" w:fill="FDE9D9" w:themeFill="accent6" w:themeFillTint="33"/>
            <w:hideMark/>
          </w:tcPr>
          <w:p w:rsidR="00DA291E" w:rsidRPr="00BE24DE" w:rsidRDefault="00DA291E" w:rsidP="000D3EDD">
            <w:pPr>
              <w:spacing w:line="200" w:lineRule="exact"/>
              <w:rPr>
                <w:b/>
                <w:sz w:val="18"/>
                <w:szCs w:val="18"/>
              </w:rPr>
            </w:pPr>
            <w:r w:rsidRPr="00BE24DE">
              <w:rPr>
                <w:b/>
                <w:sz w:val="18"/>
                <w:szCs w:val="18"/>
              </w:rPr>
              <w:t>Безвозмездные поступления,  всего</w:t>
            </w:r>
          </w:p>
        </w:tc>
        <w:tc>
          <w:tcPr>
            <w:tcW w:w="1418" w:type="dxa"/>
            <w:shd w:val="clear" w:color="auto" w:fill="FDE9D9" w:themeFill="accent6" w:themeFillTint="33"/>
            <w:vAlign w:val="center"/>
            <w:hideMark/>
          </w:tcPr>
          <w:p w:rsidR="00DA291E" w:rsidRPr="00BE24DE" w:rsidRDefault="00DA291E">
            <w:pPr>
              <w:jc w:val="center"/>
              <w:rPr>
                <w:b/>
                <w:bCs/>
                <w:sz w:val="18"/>
                <w:szCs w:val="18"/>
              </w:rPr>
            </w:pPr>
            <w:r w:rsidRPr="00BE24DE">
              <w:rPr>
                <w:b/>
                <w:bCs/>
                <w:sz w:val="18"/>
                <w:szCs w:val="18"/>
              </w:rPr>
              <w:t>94 060,5</w:t>
            </w:r>
          </w:p>
        </w:tc>
        <w:tc>
          <w:tcPr>
            <w:tcW w:w="992" w:type="dxa"/>
            <w:shd w:val="clear" w:color="auto" w:fill="FDE9D9" w:themeFill="accent6" w:themeFillTint="33"/>
            <w:vAlign w:val="center"/>
            <w:hideMark/>
          </w:tcPr>
          <w:p w:rsidR="00DA291E" w:rsidRPr="00BE24DE" w:rsidRDefault="00DA291E">
            <w:pPr>
              <w:jc w:val="center"/>
              <w:rPr>
                <w:b/>
                <w:bCs/>
                <w:sz w:val="18"/>
                <w:szCs w:val="18"/>
              </w:rPr>
            </w:pPr>
            <w:r w:rsidRPr="00BE24DE">
              <w:rPr>
                <w:b/>
                <w:bCs/>
                <w:sz w:val="18"/>
                <w:szCs w:val="18"/>
              </w:rPr>
              <w:t>85 151,8</w:t>
            </w:r>
          </w:p>
        </w:tc>
        <w:tc>
          <w:tcPr>
            <w:tcW w:w="992" w:type="dxa"/>
            <w:shd w:val="clear" w:color="auto" w:fill="FDE9D9" w:themeFill="accent6" w:themeFillTint="33"/>
            <w:vAlign w:val="center"/>
            <w:hideMark/>
          </w:tcPr>
          <w:p w:rsidR="00DA291E" w:rsidRPr="00BE24DE" w:rsidRDefault="00DA291E">
            <w:pPr>
              <w:jc w:val="center"/>
              <w:rPr>
                <w:b/>
                <w:bCs/>
                <w:sz w:val="18"/>
                <w:szCs w:val="18"/>
              </w:rPr>
            </w:pPr>
            <w:r w:rsidRPr="00BE24DE">
              <w:rPr>
                <w:b/>
                <w:bCs/>
                <w:sz w:val="18"/>
                <w:szCs w:val="18"/>
              </w:rPr>
              <w:t>х</w:t>
            </w:r>
          </w:p>
        </w:tc>
        <w:tc>
          <w:tcPr>
            <w:tcW w:w="851" w:type="dxa"/>
            <w:shd w:val="clear" w:color="auto" w:fill="FDE9D9" w:themeFill="accent6" w:themeFillTint="33"/>
            <w:vAlign w:val="center"/>
            <w:hideMark/>
          </w:tcPr>
          <w:p w:rsidR="00DA291E" w:rsidRPr="00BE24DE" w:rsidRDefault="00DA291E">
            <w:pPr>
              <w:jc w:val="center"/>
              <w:rPr>
                <w:b/>
                <w:bCs/>
                <w:sz w:val="18"/>
                <w:szCs w:val="18"/>
              </w:rPr>
            </w:pPr>
            <w:r w:rsidRPr="00BE24DE">
              <w:rPr>
                <w:b/>
                <w:bCs/>
                <w:sz w:val="18"/>
                <w:szCs w:val="18"/>
              </w:rPr>
              <w:t>90,5</w:t>
            </w:r>
          </w:p>
        </w:tc>
        <w:tc>
          <w:tcPr>
            <w:tcW w:w="992" w:type="dxa"/>
            <w:shd w:val="clear" w:color="auto" w:fill="FDE9D9" w:themeFill="accent6" w:themeFillTint="33"/>
            <w:vAlign w:val="center"/>
            <w:hideMark/>
          </w:tcPr>
          <w:p w:rsidR="00DA291E" w:rsidRPr="00BE24DE" w:rsidRDefault="00DA291E">
            <w:pPr>
              <w:jc w:val="center"/>
              <w:rPr>
                <w:b/>
                <w:bCs/>
                <w:sz w:val="18"/>
                <w:szCs w:val="18"/>
              </w:rPr>
            </w:pPr>
            <w:r w:rsidRPr="00BE24DE">
              <w:rPr>
                <w:b/>
                <w:bCs/>
                <w:sz w:val="18"/>
                <w:szCs w:val="18"/>
              </w:rPr>
              <w:t>-4 001,2</w:t>
            </w:r>
          </w:p>
        </w:tc>
        <w:tc>
          <w:tcPr>
            <w:tcW w:w="851" w:type="dxa"/>
            <w:shd w:val="clear" w:color="auto" w:fill="FDE9D9" w:themeFill="accent6" w:themeFillTint="33"/>
            <w:vAlign w:val="center"/>
            <w:hideMark/>
          </w:tcPr>
          <w:p w:rsidR="00DA291E" w:rsidRPr="00BE24DE" w:rsidRDefault="00DA291E">
            <w:pPr>
              <w:jc w:val="center"/>
              <w:rPr>
                <w:b/>
                <w:bCs/>
                <w:sz w:val="18"/>
                <w:szCs w:val="18"/>
              </w:rPr>
            </w:pPr>
            <w:r w:rsidRPr="00BE24DE">
              <w:rPr>
                <w:b/>
                <w:bCs/>
                <w:sz w:val="18"/>
                <w:szCs w:val="18"/>
              </w:rPr>
              <w:t>20 879,9</w:t>
            </w:r>
          </w:p>
        </w:tc>
        <w:tc>
          <w:tcPr>
            <w:tcW w:w="850" w:type="dxa"/>
            <w:shd w:val="clear" w:color="auto" w:fill="FDE9D9" w:themeFill="accent6" w:themeFillTint="33"/>
            <w:vAlign w:val="center"/>
            <w:hideMark/>
          </w:tcPr>
          <w:p w:rsidR="00DA291E" w:rsidRPr="00BE24DE" w:rsidRDefault="00DA291E">
            <w:pPr>
              <w:jc w:val="center"/>
              <w:rPr>
                <w:b/>
                <w:bCs/>
                <w:sz w:val="18"/>
                <w:szCs w:val="18"/>
              </w:rPr>
            </w:pPr>
            <w:r w:rsidRPr="00BE24DE">
              <w:rPr>
                <w:b/>
                <w:bCs/>
                <w:sz w:val="18"/>
                <w:szCs w:val="18"/>
              </w:rPr>
              <w:t>407,8</w:t>
            </w:r>
          </w:p>
        </w:tc>
        <w:tc>
          <w:tcPr>
            <w:tcW w:w="992" w:type="dxa"/>
            <w:shd w:val="clear" w:color="auto" w:fill="FDE9D9" w:themeFill="accent6" w:themeFillTint="33"/>
            <w:vAlign w:val="center"/>
            <w:hideMark/>
          </w:tcPr>
          <w:p w:rsidR="00DA291E" w:rsidRPr="00BE24DE" w:rsidRDefault="00DA291E">
            <w:pPr>
              <w:jc w:val="center"/>
              <w:rPr>
                <w:b/>
                <w:bCs/>
                <w:sz w:val="18"/>
                <w:szCs w:val="18"/>
              </w:rPr>
            </w:pPr>
            <w:r w:rsidRPr="00BE24DE">
              <w:rPr>
                <w:b/>
                <w:bCs/>
                <w:sz w:val="18"/>
                <w:szCs w:val="18"/>
              </w:rPr>
              <w:t>64 271,9</w:t>
            </w:r>
          </w:p>
        </w:tc>
      </w:tr>
      <w:tr w:rsidR="000D3EDD" w:rsidRPr="00BE24DE" w:rsidTr="00060A8B">
        <w:trPr>
          <w:trHeight w:val="690"/>
        </w:trPr>
        <w:tc>
          <w:tcPr>
            <w:tcW w:w="1809" w:type="dxa"/>
            <w:shd w:val="clear" w:color="auto" w:fill="auto"/>
            <w:vAlign w:val="center"/>
            <w:hideMark/>
          </w:tcPr>
          <w:p w:rsidR="000D3EDD" w:rsidRPr="00BE24DE" w:rsidRDefault="000D3EDD" w:rsidP="000D3EDD">
            <w:pPr>
              <w:rPr>
                <w:sz w:val="18"/>
                <w:szCs w:val="18"/>
              </w:rPr>
            </w:pPr>
            <w:r w:rsidRPr="00BE24DE">
              <w:rPr>
                <w:sz w:val="18"/>
                <w:szCs w:val="18"/>
              </w:rPr>
              <w:t>Дотации от других бюджетов бюджетной системы  Российской Федерации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0D3EDD" w:rsidRPr="00BE24DE" w:rsidRDefault="000D3EDD">
            <w:pPr>
              <w:jc w:val="center"/>
              <w:rPr>
                <w:sz w:val="18"/>
                <w:szCs w:val="18"/>
              </w:rPr>
            </w:pPr>
            <w:r w:rsidRPr="00BE24DE">
              <w:rPr>
                <w:sz w:val="18"/>
                <w:szCs w:val="18"/>
              </w:rPr>
              <w:t>16 031,5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D3EDD" w:rsidRPr="00BE24DE" w:rsidRDefault="000D3EDD">
            <w:pPr>
              <w:jc w:val="center"/>
              <w:rPr>
                <w:sz w:val="18"/>
                <w:szCs w:val="18"/>
              </w:rPr>
            </w:pPr>
            <w:r w:rsidRPr="00BE24DE">
              <w:rPr>
                <w:sz w:val="18"/>
                <w:szCs w:val="18"/>
              </w:rPr>
              <w:t>16 031,5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D3EDD" w:rsidRPr="00BE24DE" w:rsidRDefault="000D3EDD">
            <w:pPr>
              <w:jc w:val="center"/>
              <w:rPr>
                <w:sz w:val="18"/>
                <w:szCs w:val="18"/>
              </w:rPr>
            </w:pPr>
            <w:r w:rsidRPr="00BE24DE">
              <w:rPr>
                <w:sz w:val="18"/>
                <w:szCs w:val="18"/>
              </w:rPr>
              <w:t>18,8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D3EDD" w:rsidRPr="00BE24DE" w:rsidRDefault="000D3EDD">
            <w:pPr>
              <w:jc w:val="center"/>
              <w:rPr>
                <w:sz w:val="18"/>
                <w:szCs w:val="18"/>
              </w:rPr>
            </w:pPr>
            <w:r w:rsidRPr="00BE24DE">
              <w:rPr>
                <w:sz w:val="18"/>
                <w:szCs w:val="18"/>
              </w:rPr>
              <w:t>100,0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D3EDD" w:rsidRPr="00BE24DE" w:rsidRDefault="000D3EDD">
            <w:pPr>
              <w:jc w:val="center"/>
              <w:rPr>
                <w:sz w:val="18"/>
                <w:szCs w:val="18"/>
              </w:rPr>
            </w:pPr>
            <w:r w:rsidRPr="00BE24DE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D3EDD" w:rsidRPr="00BE24DE" w:rsidRDefault="000D3EDD">
            <w:pPr>
              <w:jc w:val="center"/>
              <w:rPr>
                <w:sz w:val="18"/>
                <w:szCs w:val="18"/>
              </w:rPr>
            </w:pPr>
            <w:r w:rsidRPr="00BE24DE">
              <w:rPr>
                <w:sz w:val="18"/>
                <w:szCs w:val="18"/>
              </w:rPr>
              <w:t>11 516,6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0D3EDD" w:rsidRPr="00BE24DE" w:rsidRDefault="000D3EDD">
            <w:pPr>
              <w:jc w:val="center"/>
              <w:rPr>
                <w:sz w:val="18"/>
                <w:szCs w:val="18"/>
              </w:rPr>
            </w:pPr>
            <w:r w:rsidRPr="00BE24DE">
              <w:rPr>
                <w:sz w:val="18"/>
                <w:szCs w:val="18"/>
              </w:rPr>
              <w:t>139,2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D3EDD" w:rsidRPr="00BE24DE" w:rsidRDefault="000D3EDD">
            <w:pPr>
              <w:jc w:val="center"/>
              <w:rPr>
                <w:sz w:val="18"/>
                <w:szCs w:val="18"/>
              </w:rPr>
            </w:pPr>
            <w:r w:rsidRPr="00BE24DE">
              <w:rPr>
                <w:sz w:val="18"/>
                <w:szCs w:val="18"/>
              </w:rPr>
              <w:t>4 514,9</w:t>
            </w:r>
          </w:p>
        </w:tc>
      </w:tr>
      <w:tr w:rsidR="000D3EDD" w:rsidRPr="00BE24DE" w:rsidTr="00060A8B">
        <w:trPr>
          <w:trHeight w:val="465"/>
        </w:trPr>
        <w:tc>
          <w:tcPr>
            <w:tcW w:w="1809" w:type="dxa"/>
            <w:shd w:val="clear" w:color="auto" w:fill="auto"/>
            <w:vAlign w:val="center"/>
            <w:hideMark/>
          </w:tcPr>
          <w:p w:rsidR="000D3EDD" w:rsidRPr="00BE24DE" w:rsidRDefault="000D3EDD" w:rsidP="000D3EDD">
            <w:pPr>
              <w:rPr>
                <w:sz w:val="18"/>
                <w:szCs w:val="18"/>
              </w:rPr>
            </w:pPr>
            <w:r w:rsidRPr="00BE24DE">
              <w:rPr>
                <w:sz w:val="18"/>
                <w:szCs w:val="18"/>
              </w:rPr>
              <w:t>Субсидии бюджетам поселений РФ и муниципальных образований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0D3EDD" w:rsidRPr="00BE24DE" w:rsidRDefault="000D3EDD">
            <w:pPr>
              <w:jc w:val="center"/>
              <w:rPr>
                <w:sz w:val="18"/>
                <w:szCs w:val="18"/>
              </w:rPr>
            </w:pPr>
            <w:r w:rsidRPr="00BE24DE">
              <w:rPr>
                <w:sz w:val="18"/>
                <w:szCs w:val="18"/>
              </w:rPr>
              <w:t>73 865,3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D3EDD" w:rsidRPr="00BE24DE" w:rsidRDefault="000D3EDD">
            <w:pPr>
              <w:jc w:val="center"/>
              <w:rPr>
                <w:sz w:val="18"/>
                <w:szCs w:val="18"/>
              </w:rPr>
            </w:pPr>
            <w:r w:rsidRPr="00BE24DE">
              <w:rPr>
                <w:sz w:val="18"/>
                <w:szCs w:val="18"/>
              </w:rPr>
              <w:t>64 956,6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D3EDD" w:rsidRPr="00BE24DE" w:rsidRDefault="000D3EDD">
            <w:pPr>
              <w:jc w:val="center"/>
              <w:rPr>
                <w:sz w:val="18"/>
                <w:szCs w:val="18"/>
              </w:rPr>
            </w:pPr>
            <w:r w:rsidRPr="00BE24DE">
              <w:rPr>
                <w:sz w:val="18"/>
                <w:szCs w:val="18"/>
              </w:rPr>
              <w:t>76,3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D3EDD" w:rsidRPr="00BE24DE" w:rsidRDefault="000D3EDD">
            <w:pPr>
              <w:jc w:val="center"/>
              <w:rPr>
                <w:sz w:val="18"/>
                <w:szCs w:val="18"/>
              </w:rPr>
            </w:pPr>
            <w:r w:rsidRPr="00BE24DE">
              <w:rPr>
                <w:sz w:val="18"/>
                <w:szCs w:val="18"/>
              </w:rPr>
              <w:t>87,9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D3EDD" w:rsidRPr="00BE24DE" w:rsidRDefault="000D3EDD">
            <w:pPr>
              <w:jc w:val="center"/>
              <w:rPr>
                <w:sz w:val="18"/>
                <w:szCs w:val="18"/>
              </w:rPr>
            </w:pPr>
            <w:r w:rsidRPr="00BE24DE">
              <w:rPr>
                <w:sz w:val="18"/>
                <w:szCs w:val="18"/>
              </w:rPr>
              <w:t>-8 908,7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D3EDD" w:rsidRPr="00BE24DE" w:rsidRDefault="000D3EDD">
            <w:pPr>
              <w:jc w:val="center"/>
              <w:rPr>
                <w:sz w:val="18"/>
                <w:szCs w:val="18"/>
              </w:rPr>
            </w:pPr>
            <w:r w:rsidRPr="00BE24DE">
              <w:rPr>
                <w:sz w:val="18"/>
                <w:szCs w:val="18"/>
              </w:rPr>
              <w:t>7 389,9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0D3EDD" w:rsidRPr="00BE24DE" w:rsidRDefault="000D3EDD">
            <w:pPr>
              <w:jc w:val="center"/>
              <w:rPr>
                <w:sz w:val="18"/>
                <w:szCs w:val="18"/>
              </w:rPr>
            </w:pPr>
            <w:r w:rsidRPr="00BE24DE">
              <w:rPr>
                <w:sz w:val="18"/>
                <w:szCs w:val="18"/>
              </w:rPr>
              <w:t>879,0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D3EDD" w:rsidRPr="00BE24DE" w:rsidRDefault="000D3EDD">
            <w:pPr>
              <w:jc w:val="center"/>
              <w:rPr>
                <w:sz w:val="18"/>
                <w:szCs w:val="18"/>
              </w:rPr>
            </w:pPr>
            <w:r w:rsidRPr="00BE24DE">
              <w:rPr>
                <w:sz w:val="18"/>
                <w:szCs w:val="18"/>
              </w:rPr>
              <w:t>57 566,7</w:t>
            </w:r>
          </w:p>
        </w:tc>
      </w:tr>
      <w:tr w:rsidR="000D3EDD" w:rsidRPr="00BE24DE" w:rsidTr="00060A8B">
        <w:trPr>
          <w:trHeight w:val="465"/>
        </w:trPr>
        <w:tc>
          <w:tcPr>
            <w:tcW w:w="1809" w:type="dxa"/>
            <w:shd w:val="clear" w:color="auto" w:fill="auto"/>
            <w:vAlign w:val="center"/>
            <w:hideMark/>
          </w:tcPr>
          <w:p w:rsidR="000D3EDD" w:rsidRPr="00BE24DE" w:rsidRDefault="000D3EDD" w:rsidP="000D3EDD">
            <w:pPr>
              <w:rPr>
                <w:sz w:val="18"/>
                <w:szCs w:val="18"/>
              </w:rPr>
            </w:pPr>
            <w:r w:rsidRPr="00BE24DE">
              <w:rPr>
                <w:sz w:val="18"/>
                <w:szCs w:val="18"/>
              </w:rPr>
              <w:t>Субвенции от других бюджетов бюджетной системы Российской Федерации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0D3EDD" w:rsidRPr="00BE24DE" w:rsidRDefault="000D3EDD">
            <w:pPr>
              <w:jc w:val="center"/>
              <w:rPr>
                <w:sz w:val="18"/>
                <w:szCs w:val="18"/>
              </w:rPr>
            </w:pPr>
            <w:r w:rsidRPr="00BE24DE">
              <w:rPr>
                <w:sz w:val="18"/>
                <w:szCs w:val="18"/>
              </w:rPr>
              <w:t>358,9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D3EDD" w:rsidRPr="00BE24DE" w:rsidRDefault="000D3EDD">
            <w:pPr>
              <w:jc w:val="center"/>
              <w:rPr>
                <w:sz w:val="18"/>
                <w:szCs w:val="18"/>
              </w:rPr>
            </w:pPr>
            <w:r w:rsidRPr="00BE24DE">
              <w:rPr>
                <w:sz w:val="18"/>
                <w:szCs w:val="18"/>
              </w:rPr>
              <w:t>358,9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D3EDD" w:rsidRPr="00BE24DE" w:rsidRDefault="000D3EDD">
            <w:pPr>
              <w:jc w:val="center"/>
              <w:rPr>
                <w:sz w:val="18"/>
                <w:szCs w:val="18"/>
              </w:rPr>
            </w:pPr>
            <w:r w:rsidRPr="00BE24DE">
              <w:rPr>
                <w:sz w:val="18"/>
                <w:szCs w:val="18"/>
              </w:rPr>
              <w:t>0,4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D3EDD" w:rsidRPr="00BE24DE" w:rsidRDefault="000D3EDD">
            <w:pPr>
              <w:jc w:val="center"/>
              <w:rPr>
                <w:sz w:val="18"/>
                <w:szCs w:val="18"/>
              </w:rPr>
            </w:pPr>
            <w:r w:rsidRPr="00BE24DE">
              <w:rPr>
                <w:sz w:val="18"/>
                <w:szCs w:val="18"/>
              </w:rPr>
              <w:t>100,0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D3EDD" w:rsidRPr="00BE24DE" w:rsidRDefault="000D3EDD">
            <w:pPr>
              <w:jc w:val="center"/>
              <w:rPr>
                <w:sz w:val="18"/>
                <w:szCs w:val="18"/>
              </w:rPr>
            </w:pPr>
            <w:r w:rsidRPr="00BE24DE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D3EDD" w:rsidRPr="00BE24DE" w:rsidRDefault="000D3EDD">
            <w:pPr>
              <w:jc w:val="center"/>
              <w:rPr>
                <w:sz w:val="18"/>
                <w:szCs w:val="18"/>
              </w:rPr>
            </w:pPr>
            <w:r w:rsidRPr="00BE24DE">
              <w:rPr>
                <w:sz w:val="18"/>
                <w:szCs w:val="18"/>
              </w:rPr>
              <w:t>300,4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0D3EDD" w:rsidRPr="00BE24DE" w:rsidRDefault="000D3EDD">
            <w:pPr>
              <w:jc w:val="center"/>
              <w:rPr>
                <w:sz w:val="18"/>
                <w:szCs w:val="18"/>
              </w:rPr>
            </w:pPr>
            <w:r w:rsidRPr="00BE24DE">
              <w:rPr>
                <w:sz w:val="18"/>
                <w:szCs w:val="18"/>
              </w:rPr>
              <w:t>119,5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D3EDD" w:rsidRPr="00BE24DE" w:rsidRDefault="000D3EDD">
            <w:pPr>
              <w:jc w:val="center"/>
              <w:rPr>
                <w:sz w:val="18"/>
                <w:szCs w:val="18"/>
              </w:rPr>
            </w:pPr>
            <w:r w:rsidRPr="00BE24DE">
              <w:rPr>
                <w:sz w:val="18"/>
                <w:szCs w:val="18"/>
              </w:rPr>
              <w:t>58,5</w:t>
            </w:r>
          </w:p>
        </w:tc>
      </w:tr>
      <w:tr w:rsidR="000D3EDD" w:rsidRPr="00BE24DE" w:rsidTr="00060A8B">
        <w:trPr>
          <w:trHeight w:val="270"/>
        </w:trPr>
        <w:tc>
          <w:tcPr>
            <w:tcW w:w="1809" w:type="dxa"/>
            <w:shd w:val="clear" w:color="auto" w:fill="auto"/>
            <w:vAlign w:val="center"/>
            <w:hideMark/>
          </w:tcPr>
          <w:p w:rsidR="000D3EDD" w:rsidRPr="00BE24DE" w:rsidRDefault="000D3EDD" w:rsidP="000D3EDD">
            <w:pPr>
              <w:rPr>
                <w:sz w:val="18"/>
                <w:szCs w:val="18"/>
              </w:rPr>
            </w:pPr>
            <w:r w:rsidRPr="00BE24DE">
              <w:rPr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0D3EDD" w:rsidRPr="00BE24DE" w:rsidRDefault="000D3EDD">
            <w:pPr>
              <w:jc w:val="center"/>
              <w:rPr>
                <w:sz w:val="18"/>
                <w:szCs w:val="18"/>
              </w:rPr>
            </w:pPr>
            <w:r w:rsidRPr="00BE24DE">
              <w:rPr>
                <w:sz w:val="18"/>
                <w:szCs w:val="18"/>
              </w:rPr>
              <w:t>3 804,8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D3EDD" w:rsidRPr="00BE24DE" w:rsidRDefault="000D3EDD">
            <w:pPr>
              <w:jc w:val="center"/>
              <w:rPr>
                <w:sz w:val="18"/>
                <w:szCs w:val="18"/>
              </w:rPr>
            </w:pPr>
            <w:r w:rsidRPr="00BE24DE">
              <w:rPr>
                <w:sz w:val="18"/>
                <w:szCs w:val="18"/>
              </w:rPr>
              <w:t>3 804,8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D3EDD" w:rsidRPr="00BE24DE" w:rsidRDefault="000D3EDD">
            <w:pPr>
              <w:jc w:val="center"/>
              <w:rPr>
                <w:sz w:val="18"/>
                <w:szCs w:val="18"/>
              </w:rPr>
            </w:pPr>
            <w:r w:rsidRPr="00BE24DE">
              <w:rPr>
                <w:sz w:val="18"/>
                <w:szCs w:val="18"/>
              </w:rPr>
              <w:t>4,5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D3EDD" w:rsidRPr="00BE24DE" w:rsidRDefault="000D3EDD">
            <w:pPr>
              <w:jc w:val="center"/>
              <w:rPr>
                <w:sz w:val="18"/>
                <w:szCs w:val="18"/>
              </w:rPr>
            </w:pPr>
            <w:r w:rsidRPr="00BE24DE">
              <w:rPr>
                <w:sz w:val="18"/>
                <w:szCs w:val="18"/>
              </w:rPr>
              <w:t>100,0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D3EDD" w:rsidRPr="00BE24DE" w:rsidRDefault="000D3EDD">
            <w:pPr>
              <w:jc w:val="center"/>
              <w:rPr>
                <w:sz w:val="18"/>
                <w:szCs w:val="18"/>
              </w:rPr>
            </w:pPr>
            <w:r w:rsidRPr="00BE24DE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D3EDD" w:rsidRPr="00BE24DE" w:rsidRDefault="000D3EDD">
            <w:pPr>
              <w:jc w:val="center"/>
              <w:rPr>
                <w:sz w:val="18"/>
                <w:szCs w:val="18"/>
              </w:rPr>
            </w:pPr>
            <w:r w:rsidRPr="00BE24DE">
              <w:rPr>
                <w:sz w:val="18"/>
                <w:szCs w:val="18"/>
              </w:rPr>
              <w:t>1 673,0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0D3EDD" w:rsidRPr="00BE24DE" w:rsidRDefault="000D3EDD">
            <w:pPr>
              <w:jc w:val="center"/>
              <w:rPr>
                <w:sz w:val="18"/>
                <w:szCs w:val="18"/>
              </w:rPr>
            </w:pPr>
            <w:r w:rsidRPr="00BE24DE">
              <w:rPr>
                <w:sz w:val="18"/>
                <w:szCs w:val="18"/>
              </w:rPr>
              <w:t>227,4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D3EDD" w:rsidRPr="00BE24DE" w:rsidRDefault="000D3EDD">
            <w:pPr>
              <w:jc w:val="center"/>
              <w:rPr>
                <w:sz w:val="18"/>
                <w:szCs w:val="18"/>
              </w:rPr>
            </w:pPr>
            <w:r w:rsidRPr="00BE24DE">
              <w:rPr>
                <w:sz w:val="18"/>
                <w:szCs w:val="18"/>
              </w:rPr>
              <w:t>2 131,8</w:t>
            </w:r>
          </w:p>
        </w:tc>
      </w:tr>
    </w:tbl>
    <w:p w:rsidR="000327C9" w:rsidRPr="00BE24DE" w:rsidRDefault="000327C9" w:rsidP="006B7F50">
      <w:pPr>
        <w:spacing w:line="200" w:lineRule="exact"/>
        <w:ind w:firstLine="709"/>
        <w:jc w:val="right"/>
        <w:rPr>
          <w:sz w:val="24"/>
          <w:szCs w:val="24"/>
        </w:rPr>
      </w:pPr>
    </w:p>
    <w:p w:rsidR="005D2CFF" w:rsidRPr="00BE24DE" w:rsidRDefault="005D2CFF" w:rsidP="00060A8B">
      <w:pPr>
        <w:ind w:firstLine="709"/>
        <w:jc w:val="both"/>
        <w:rPr>
          <w:sz w:val="28"/>
          <w:szCs w:val="28"/>
        </w:rPr>
      </w:pPr>
      <w:r w:rsidRPr="00BE24DE">
        <w:rPr>
          <w:sz w:val="28"/>
          <w:szCs w:val="28"/>
        </w:rPr>
        <w:t>Основными источниками безвозмездных поступлений</w:t>
      </w:r>
      <w:r w:rsidR="00443ED0" w:rsidRPr="00BE24DE">
        <w:rPr>
          <w:sz w:val="28"/>
          <w:szCs w:val="28"/>
        </w:rPr>
        <w:t xml:space="preserve"> в 20</w:t>
      </w:r>
      <w:r w:rsidR="001F14D3" w:rsidRPr="00BE24DE">
        <w:rPr>
          <w:sz w:val="28"/>
          <w:szCs w:val="28"/>
        </w:rPr>
        <w:t>2</w:t>
      </w:r>
      <w:r w:rsidR="00060A8B" w:rsidRPr="00BE24DE">
        <w:rPr>
          <w:sz w:val="28"/>
          <w:szCs w:val="28"/>
        </w:rPr>
        <w:t>4</w:t>
      </w:r>
      <w:r w:rsidR="00443ED0" w:rsidRPr="00BE24DE">
        <w:rPr>
          <w:sz w:val="28"/>
          <w:szCs w:val="28"/>
        </w:rPr>
        <w:t xml:space="preserve"> году</w:t>
      </w:r>
      <w:r w:rsidRPr="00BE24DE">
        <w:rPr>
          <w:sz w:val="28"/>
          <w:szCs w:val="28"/>
        </w:rPr>
        <w:t xml:space="preserve"> являются следующие виды поступлений:</w:t>
      </w:r>
    </w:p>
    <w:p w:rsidR="005821CB" w:rsidRPr="00BE24DE" w:rsidRDefault="00000CA2" w:rsidP="005821CB">
      <w:pPr>
        <w:pStyle w:val="af1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E24DE">
        <w:rPr>
          <w:rFonts w:ascii="Times New Roman" w:hAnsi="Times New Roman"/>
          <w:sz w:val="28"/>
          <w:szCs w:val="28"/>
        </w:rPr>
        <w:lastRenderedPageBreak/>
        <w:t>1</w:t>
      </w:r>
      <w:r w:rsidR="005D2CFF" w:rsidRPr="00BE24DE">
        <w:rPr>
          <w:rFonts w:ascii="Times New Roman" w:hAnsi="Times New Roman"/>
          <w:sz w:val="28"/>
          <w:szCs w:val="28"/>
        </w:rPr>
        <w:t>.</w:t>
      </w:r>
      <w:r w:rsidR="005D2CFF" w:rsidRPr="00BE24DE">
        <w:rPr>
          <w:rFonts w:ascii="Times New Roman" w:hAnsi="Times New Roman"/>
          <w:b/>
          <w:sz w:val="28"/>
          <w:szCs w:val="28"/>
        </w:rPr>
        <w:t xml:space="preserve"> </w:t>
      </w:r>
      <w:r w:rsidR="005821CB" w:rsidRPr="00BE24DE">
        <w:rPr>
          <w:rFonts w:ascii="Times New Roman" w:hAnsi="Times New Roman"/>
          <w:sz w:val="28"/>
          <w:szCs w:val="28"/>
        </w:rPr>
        <w:t>Дотации на выравнивание бюджетной обеспеченности</w:t>
      </w:r>
      <w:r w:rsidR="005821CB" w:rsidRPr="00BE24DE">
        <w:rPr>
          <w:rFonts w:ascii="Times New Roman" w:hAnsi="Times New Roman"/>
          <w:b/>
          <w:sz w:val="28"/>
          <w:szCs w:val="28"/>
        </w:rPr>
        <w:t xml:space="preserve"> </w:t>
      </w:r>
      <w:r w:rsidR="005821CB" w:rsidRPr="00BE24DE">
        <w:rPr>
          <w:rFonts w:ascii="Times New Roman" w:hAnsi="Times New Roman"/>
          <w:sz w:val="28"/>
          <w:szCs w:val="28"/>
        </w:rPr>
        <w:t xml:space="preserve">утверждены в сумме </w:t>
      </w:r>
      <w:r w:rsidR="007A6AD5" w:rsidRPr="00BE24DE">
        <w:rPr>
          <w:rFonts w:ascii="Times New Roman" w:hAnsi="Times New Roman"/>
          <w:sz w:val="28"/>
          <w:szCs w:val="28"/>
        </w:rPr>
        <w:t xml:space="preserve">16 031,5 </w:t>
      </w:r>
      <w:r w:rsidR="005821CB" w:rsidRPr="00BE24DE">
        <w:rPr>
          <w:rFonts w:ascii="Times New Roman" w:hAnsi="Times New Roman"/>
          <w:sz w:val="28"/>
          <w:szCs w:val="28"/>
        </w:rPr>
        <w:t>тыс.руб., исполнен</w:t>
      </w:r>
      <w:r w:rsidR="003D2CD2" w:rsidRPr="00BE24DE">
        <w:rPr>
          <w:rFonts w:ascii="Times New Roman" w:hAnsi="Times New Roman"/>
          <w:sz w:val="28"/>
          <w:szCs w:val="28"/>
        </w:rPr>
        <w:t>ие</w:t>
      </w:r>
      <w:r w:rsidR="007A6AD5" w:rsidRPr="00BE24DE">
        <w:rPr>
          <w:rFonts w:ascii="Times New Roman" w:hAnsi="Times New Roman"/>
          <w:sz w:val="28"/>
          <w:szCs w:val="28"/>
        </w:rPr>
        <w:t xml:space="preserve"> составило</w:t>
      </w:r>
      <w:r w:rsidR="003D2CD2" w:rsidRPr="00BE24DE">
        <w:rPr>
          <w:rFonts w:ascii="Times New Roman" w:hAnsi="Times New Roman"/>
          <w:sz w:val="28"/>
          <w:szCs w:val="28"/>
        </w:rPr>
        <w:t xml:space="preserve"> </w:t>
      </w:r>
      <w:r w:rsidR="00504C8D" w:rsidRPr="00BE24DE">
        <w:rPr>
          <w:rFonts w:ascii="Times New Roman" w:hAnsi="Times New Roman"/>
          <w:sz w:val="28"/>
          <w:szCs w:val="28"/>
        </w:rPr>
        <w:t>100,0</w:t>
      </w:r>
      <w:r w:rsidR="0078727E" w:rsidRPr="00BE24DE">
        <w:rPr>
          <w:rFonts w:ascii="Times New Roman" w:hAnsi="Times New Roman"/>
          <w:sz w:val="28"/>
          <w:szCs w:val="28"/>
        </w:rPr>
        <w:t xml:space="preserve"> </w:t>
      </w:r>
      <w:r w:rsidR="00504C8D" w:rsidRPr="00BE24DE">
        <w:rPr>
          <w:rFonts w:ascii="Times New Roman" w:hAnsi="Times New Roman"/>
          <w:sz w:val="28"/>
          <w:szCs w:val="28"/>
        </w:rPr>
        <w:t>%.</w:t>
      </w:r>
      <w:r w:rsidR="003815A8" w:rsidRPr="00BE24DE">
        <w:rPr>
          <w:rFonts w:ascii="Times New Roman" w:hAnsi="Times New Roman"/>
          <w:sz w:val="28"/>
          <w:szCs w:val="28"/>
        </w:rPr>
        <w:t xml:space="preserve"> В структуре безвозмездных поступлений д</w:t>
      </w:r>
      <w:r w:rsidR="005821CB" w:rsidRPr="00BE24DE">
        <w:rPr>
          <w:rFonts w:ascii="Times New Roman" w:hAnsi="Times New Roman"/>
          <w:sz w:val="28"/>
          <w:szCs w:val="28"/>
        </w:rPr>
        <w:t>отаци</w:t>
      </w:r>
      <w:r w:rsidR="003815A8" w:rsidRPr="00BE24DE">
        <w:rPr>
          <w:rFonts w:ascii="Times New Roman" w:hAnsi="Times New Roman"/>
          <w:sz w:val="28"/>
          <w:szCs w:val="28"/>
        </w:rPr>
        <w:t xml:space="preserve">и </w:t>
      </w:r>
      <w:r w:rsidR="00504C8D" w:rsidRPr="00BE24DE">
        <w:rPr>
          <w:rFonts w:ascii="Times New Roman" w:hAnsi="Times New Roman"/>
          <w:sz w:val="28"/>
          <w:szCs w:val="28"/>
        </w:rPr>
        <w:t xml:space="preserve">составили </w:t>
      </w:r>
      <w:r w:rsidR="007A6AD5" w:rsidRPr="00BE24DE">
        <w:rPr>
          <w:rFonts w:ascii="Times New Roman" w:hAnsi="Times New Roman"/>
          <w:sz w:val="28"/>
          <w:szCs w:val="28"/>
        </w:rPr>
        <w:t>18,8</w:t>
      </w:r>
      <w:r w:rsidR="0078727E" w:rsidRPr="00BE24DE">
        <w:rPr>
          <w:rFonts w:ascii="Times New Roman" w:hAnsi="Times New Roman"/>
          <w:sz w:val="28"/>
          <w:szCs w:val="28"/>
        </w:rPr>
        <w:t xml:space="preserve"> </w:t>
      </w:r>
      <w:r w:rsidR="00504C8D" w:rsidRPr="00BE24DE">
        <w:rPr>
          <w:rFonts w:ascii="Times New Roman" w:hAnsi="Times New Roman"/>
          <w:sz w:val="28"/>
          <w:szCs w:val="28"/>
        </w:rPr>
        <w:t>%.</w:t>
      </w:r>
      <w:r w:rsidR="003815A8" w:rsidRPr="00BE24DE">
        <w:rPr>
          <w:rFonts w:ascii="Times New Roman" w:hAnsi="Times New Roman"/>
          <w:sz w:val="28"/>
          <w:szCs w:val="28"/>
        </w:rPr>
        <w:t xml:space="preserve"> </w:t>
      </w:r>
      <w:r w:rsidR="005821CB" w:rsidRPr="00BE24DE">
        <w:rPr>
          <w:rFonts w:ascii="Times New Roman" w:hAnsi="Times New Roman"/>
          <w:sz w:val="28"/>
          <w:szCs w:val="28"/>
        </w:rPr>
        <w:t>По отношению к 20</w:t>
      </w:r>
      <w:r w:rsidR="00D029BA" w:rsidRPr="00BE24DE">
        <w:rPr>
          <w:rFonts w:ascii="Times New Roman" w:hAnsi="Times New Roman"/>
          <w:sz w:val="28"/>
          <w:szCs w:val="28"/>
        </w:rPr>
        <w:t>2</w:t>
      </w:r>
      <w:r w:rsidR="003815A8" w:rsidRPr="00BE24DE">
        <w:rPr>
          <w:rFonts w:ascii="Times New Roman" w:hAnsi="Times New Roman"/>
          <w:sz w:val="28"/>
          <w:szCs w:val="28"/>
        </w:rPr>
        <w:t>3</w:t>
      </w:r>
      <w:r w:rsidR="005821CB" w:rsidRPr="00BE24DE">
        <w:rPr>
          <w:rFonts w:ascii="Times New Roman" w:hAnsi="Times New Roman"/>
          <w:sz w:val="28"/>
          <w:szCs w:val="28"/>
        </w:rPr>
        <w:t xml:space="preserve"> году объем дотаций в 20</w:t>
      </w:r>
      <w:r w:rsidR="003D2CD2" w:rsidRPr="00BE24DE">
        <w:rPr>
          <w:rFonts w:ascii="Times New Roman" w:hAnsi="Times New Roman"/>
          <w:sz w:val="28"/>
          <w:szCs w:val="28"/>
        </w:rPr>
        <w:t>2</w:t>
      </w:r>
      <w:r w:rsidR="0078727E" w:rsidRPr="00BE24DE">
        <w:rPr>
          <w:rFonts w:ascii="Times New Roman" w:hAnsi="Times New Roman"/>
          <w:sz w:val="28"/>
          <w:szCs w:val="28"/>
        </w:rPr>
        <w:t>4</w:t>
      </w:r>
      <w:r w:rsidR="005821CB" w:rsidRPr="00BE24DE">
        <w:rPr>
          <w:rFonts w:ascii="Times New Roman" w:hAnsi="Times New Roman"/>
          <w:sz w:val="28"/>
          <w:szCs w:val="28"/>
        </w:rPr>
        <w:t xml:space="preserve"> году </w:t>
      </w:r>
      <w:r w:rsidR="008A6EB9" w:rsidRPr="00BE24DE">
        <w:rPr>
          <w:rFonts w:ascii="Times New Roman" w:hAnsi="Times New Roman"/>
          <w:sz w:val="28"/>
          <w:szCs w:val="28"/>
        </w:rPr>
        <w:t xml:space="preserve">составляет </w:t>
      </w:r>
      <w:r w:rsidR="0078727E" w:rsidRPr="00BE24DE">
        <w:rPr>
          <w:rFonts w:ascii="Times New Roman" w:hAnsi="Times New Roman"/>
          <w:sz w:val="28"/>
          <w:szCs w:val="28"/>
        </w:rPr>
        <w:t xml:space="preserve">139,2 </w:t>
      </w:r>
      <w:r w:rsidR="008A6EB9" w:rsidRPr="00BE24DE">
        <w:rPr>
          <w:rFonts w:ascii="Times New Roman" w:hAnsi="Times New Roman"/>
          <w:sz w:val="28"/>
          <w:szCs w:val="28"/>
        </w:rPr>
        <w:t>%</w:t>
      </w:r>
      <w:r w:rsidR="0078727E" w:rsidRPr="00BE24DE">
        <w:rPr>
          <w:rFonts w:ascii="Times New Roman" w:hAnsi="Times New Roman"/>
          <w:sz w:val="28"/>
          <w:szCs w:val="28"/>
        </w:rPr>
        <w:t xml:space="preserve"> или на 4 514,9 тыс.руб</w:t>
      </w:r>
      <w:r w:rsidR="008A6EB9" w:rsidRPr="00BE24DE">
        <w:rPr>
          <w:rFonts w:ascii="Times New Roman" w:hAnsi="Times New Roman"/>
          <w:sz w:val="28"/>
          <w:szCs w:val="28"/>
        </w:rPr>
        <w:t>.</w:t>
      </w:r>
    </w:p>
    <w:p w:rsidR="00000CA2" w:rsidRPr="00BE24DE" w:rsidRDefault="00000CA2" w:rsidP="00000CA2">
      <w:pPr>
        <w:pStyle w:val="af1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E24DE">
        <w:rPr>
          <w:rFonts w:ascii="Times New Roman" w:hAnsi="Times New Roman"/>
          <w:sz w:val="28"/>
          <w:szCs w:val="28"/>
        </w:rPr>
        <w:t xml:space="preserve">2. Субсидии бюджету поселения от других бюджетов бюджетной системы РФ </w:t>
      </w:r>
      <w:r w:rsidR="002E4990" w:rsidRPr="00BE24DE">
        <w:rPr>
          <w:rFonts w:ascii="Times New Roman" w:hAnsi="Times New Roman"/>
          <w:sz w:val="28"/>
          <w:szCs w:val="28"/>
        </w:rPr>
        <w:t xml:space="preserve">утверждены в сумме 73 865,3 тыс.руб., </w:t>
      </w:r>
      <w:r w:rsidR="00F04770" w:rsidRPr="00BE24DE">
        <w:rPr>
          <w:rFonts w:ascii="Times New Roman" w:hAnsi="Times New Roman"/>
          <w:sz w:val="28"/>
          <w:szCs w:val="28"/>
        </w:rPr>
        <w:t xml:space="preserve">исполнены </w:t>
      </w:r>
      <w:r w:rsidRPr="00BE24DE">
        <w:rPr>
          <w:rFonts w:ascii="Times New Roman" w:hAnsi="Times New Roman"/>
          <w:sz w:val="28"/>
          <w:szCs w:val="28"/>
        </w:rPr>
        <w:t xml:space="preserve">в сумме </w:t>
      </w:r>
      <w:r w:rsidR="00887848" w:rsidRPr="00BE24DE">
        <w:rPr>
          <w:rFonts w:ascii="Times New Roman" w:hAnsi="Times New Roman"/>
          <w:sz w:val="28"/>
          <w:szCs w:val="28"/>
        </w:rPr>
        <w:t>64 956,6</w:t>
      </w:r>
      <w:r w:rsidR="008A6EB9" w:rsidRPr="00BE24DE">
        <w:rPr>
          <w:rFonts w:ascii="Times New Roman" w:hAnsi="Times New Roman"/>
          <w:sz w:val="28"/>
          <w:szCs w:val="28"/>
        </w:rPr>
        <w:t xml:space="preserve"> </w:t>
      </w:r>
      <w:r w:rsidRPr="00BE24DE">
        <w:rPr>
          <w:rFonts w:ascii="Times New Roman" w:hAnsi="Times New Roman"/>
          <w:sz w:val="28"/>
          <w:szCs w:val="28"/>
        </w:rPr>
        <w:t xml:space="preserve">тыс.руб., </w:t>
      </w:r>
      <w:r w:rsidR="00F04770" w:rsidRPr="00BE24DE">
        <w:rPr>
          <w:rFonts w:ascii="Times New Roman" w:hAnsi="Times New Roman"/>
          <w:sz w:val="28"/>
          <w:szCs w:val="28"/>
        </w:rPr>
        <w:t xml:space="preserve">что составляет </w:t>
      </w:r>
      <w:r w:rsidR="00887848" w:rsidRPr="00BE24DE">
        <w:rPr>
          <w:rFonts w:ascii="Times New Roman" w:hAnsi="Times New Roman"/>
          <w:sz w:val="28"/>
          <w:szCs w:val="28"/>
        </w:rPr>
        <w:t xml:space="preserve">76,3 </w:t>
      </w:r>
      <w:r w:rsidR="00F04770" w:rsidRPr="00BE24DE">
        <w:rPr>
          <w:rFonts w:ascii="Times New Roman" w:hAnsi="Times New Roman"/>
          <w:sz w:val="28"/>
          <w:szCs w:val="28"/>
        </w:rPr>
        <w:t>% от утвержденного плана</w:t>
      </w:r>
      <w:r w:rsidRPr="00BE24DE">
        <w:rPr>
          <w:rFonts w:ascii="Times New Roman" w:hAnsi="Times New Roman"/>
          <w:sz w:val="28"/>
          <w:szCs w:val="28"/>
        </w:rPr>
        <w:t xml:space="preserve"> </w:t>
      </w:r>
      <w:r w:rsidR="00F04770" w:rsidRPr="00BE24DE">
        <w:rPr>
          <w:rFonts w:ascii="Times New Roman" w:hAnsi="Times New Roman"/>
          <w:sz w:val="28"/>
          <w:szCs w:val="28"/>
        </w:rPr>
        <w:t xml:space="preserve">и </w:t>
      </w:r>
      <w:r w:rsidRPr="00BE24DE">
        <w:rPr>
          <w:rFonts w:ascii="Times New Roman" w:hAnsi="Times New Roman"/>
          <w:sz w:val="28"/>
          <w:szCs w:val="28"/>
        </w:rPr>
        <w:t xml:space="preserve"> составляет </w:t>
      </w:r>
      <w:r w:rsidR="00887848" w:rsidRPr="00BE24DE">
        <w:rPr>
          <w:rFonts w:ascii="Times New Roman" w:hAnsi="Times New Roman"/>
          <w:sz w:val="28"/>
          <w:szCs w:val="28"/>
        </w:rPr>
        <w:t xml:space="preserve">87,9 </w:t>
      </w:r>
      <w:r w:rsidRPr="00BE24DE">
        <w:rPr>
          <w:rFonts w:ascii="Times New Roman" w:hAnsi="Times New Roman"/>
          <w:sz w:val="28"/>
          <w:szCs w:val="28"/>
        </w:rPr>
        <w:t xml:space="preserve">% от общей суммы безвозмездных поступлений. </w:t>
      </w:r>
    </w:p>
    <w:p w:rsidR="00000CA2" w:rsidRPr="00BE24DE" w:rsidRDefault="00000CA2" w:rsidP="00000CA2">
      <w:pPr>
        <w:pStyle w:val="af1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E24DE">
        <w:rPr>
          <w:rFonts w:ascii="Times New Roman" w:hAnsi="Times New Roman"/>
          <w:sz w:val="28"/>
          <w:szCs w:val="28"/>
        </w:rPr>
        <w:t>По отношению к 202</w:t>
      </w:r>
      <w:r w:rsidR="00D57551" w:rsidRPr="00BE24DE">
        <w:rPr>
          <w:rFonts w:ascii="Times New Roman" w:hAnsi="Times New Roman"/>
          <w:sz w:val="28"/>
          <w:szCs w:val="28"/>
        </w:rPr>
        <w:t>3</w:t>
      </w:r>
      <w:r w:rsidRPr="00BE24DE">
        <w:rPr>
          <w:rFonts w:ascii="Times New Roman" w:hAnsi="Times New Roman"/>
          <w:sz w:val="28"/>
          <w:szCs w:val="28"/>
        </w:rPr>
        <w:t xml:space="preserve"> году объем субсидий в 202</w:t>
      </w:r>
      <w:r w:rsidR="00D57551" w:rsidRPr="00BE24DE">
        <w:rPr>
          <w:rFonts w:ascii="Times New Roman" w:hAnsi="Times New Roman"/>
          <w:sz w:val="28"/>
          <w:szCs w:val="28"/>
        </w:rPr>
        <w:t>4</w:t>
      </w:r>
      <w:r w:rsidRPr="00BE24DE">
        <w:rPr>
          <w:rFonts w:ascii="Times New Roman" w:hAnsi="Times New Roman"/>
          <w:sz w:val="28"/>
          <w:szCs w:val="28"/>
        </w:rPr>
        <w:t xml:space="preserve"> году </w:t>
      </w:r>
      <w:r w:rsidR="00D57551" w:rsidRPr="00BE24DE">
        <w:rPr>
          <w:rFonts w:ascii="Times New Roman" w:hAnsi="Times New Roman"/>
          <w:sz w:val="28"/>
          <w:szCs w:val="28"/>
        </w:rPr>
        <w:t>увеличился в 8,8 раза</w:t>
      </w:r>
      <w:r w:rsidR="00E70FFA" w:rsidRPr="00BE24DE">
        <w:rPr>
          <w:rFonts w:ascii="Times New Roman" w:hAnsi="Times New Roman"/>
          <w:sz w:val="28"/>
          <w:szCs w:val="28"/>
        </w:rPr>
        <w:t xml:space="preserve"> </w:t>
      </w:r>
      <w:r w:rsidR="00D57551" w:rsidRPr="00BE24DE">
        <w:rPr>
          <w:rFonts w:ascii="Times New Roman" w:hAnsi="Times New Roman"/>
          <w:sz w:val="28"/>
          <w:szCs w:val="28"/>
        </w:rPr>
        <w:t xml:space="preserve">или на 57 566,7 </w:t>
      </w:r>
      <w:r w:rsidRPr="00BE24DE">
        <w:rPr>
          <w:rFonts w:ascii="Times New Roman" w:hAnsi="Times New Roman"/>
          <w:sz w:val="28"/>
          <w:szCs w:val="28"/>
        </w:rPr>
        <w:t>тыс.руб.</w:t>
      </w:r>
    </w:p>
    <w:p w:rsidR="0080270F" w:rsidRPr="00BE24DE" w:rsidRDefault="005821CB" w:rsidP="000D0C9E">
      <w:pPr>
        <w:pStyle w:val="af1"/>
        <w:numPr>
          <w:ilvl w:val="0"/>
          <w:numId w:val="25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E24DE">
        <w:rPr>
          <w:rFonts w:ascii="Times New Roman" w:hAnsi="Times New Roman"/>
          <w:sz w:val="28"/>
          <w:szCs w:val="28"/>
        </w:rPr>
        <w:t>Субвенции бюджету поселения</w:t>
      </w:r>
      <w:r w:rsidRPr="00BE24DE">
        <w:rPr>
          <w:rFonts w:ascii="Times New Roman" w:hAnsi="Times New Roman"/>
          <w:b/>
          <w:sz w:val="28"/>
          <w:szCs w:val="28"/>
        </w:rPr>
        <w:t xml:space="preserve"> </w:t>
      </w:r>
      <w:r w:rsidRPr="00BE24DE">
        <w:rPr>
          <w:rFonts w:ascii="Times New Roman" w:hAnsi="Times New Roman"/>
          <w:sz w:val="28"/>
          <w:szCs w:val="28"/>
        </w:rPr>
        <w:t xml:space="preserve">от других бюджетов бюджетной системы РФ утверждены в сумме </w:t>
      </w:r>
      <w:r w:rsidR="00F732E2" w:rsidRPr="00BE24DE">
        <w:rPr>
          <w:rFonts w:ascii="Times New Roman" w:hAnsi="Times New Roman"/>
          <w:sz w:val="28"/>
          <w:szCs w:val="28"/>
        </w:rPr>
        <w:t>3</w:t>
      </w:r>
      <w:r w:rsidR="006C6F41" w:rsidRPr="00BE24DE">
        <w:rPr>
          <w:rFonts w:ascii="Times New Roman" w:hAnsi="Times New Roman"/>
          <w:sz w:val="28"/>
          <w:szCs w:val="28"/>
        </w:rPr>
        <w:t>58,9</w:t>
      </w:r>
      <w:r w:rsidR="00F732E2" w:rsidRPr="00BE24DE">
        <w:rPr>
          <w:rFonts w:ascii="Times New Roman" w:hAnsi="Times New Roman"/>
          <w:sz w:val="28"/>
          <w:szCs w:val="28"/>
        </w:rPr>
        <w:t xml:space="preserve"> </w:t>
      </w:r>
      <w:r w:rsidRPr="00BE24DE">
        <w:rPr>
          <w:rFonts w:ascii="Times New Roman" w:hAnsi="Times New Roman"/>
          <w:sz w:val="28"/>
          <w:szCs w:val="28"/>
        </w:rPr>
        <w:t>тыс.руб., исполнен</w:t>
      </w:r>
      <w:r w:rsidR="005155CC" w:rsidRPr="00BE24DE">
        <w:rPr>
          <w:rFonts w:ascii="Times New Roman" w:hAnsi="Times New Roman"/>
          <w:sz w:val="28"/>
          <w:szCs w:val="28"/>
        </w:rPr>
        <w:t xml:space="preserve">ие составило 100,0%. В структуре </w:t>
      </w:r>
      <w:r w:rsidRPr="00BE24DE">
        <w:rPr>
          <w:rFonts w:ascii="Times New Roman" w:hAnsi="Times New Roman"/>
          <w:sz w:val="28"/>
          <w:szCs w:val="28"/>
        </w:rPr>
        <w:t xml:space="preserve">объем </w:t>
      </w:r>
      <w:r w:rsidR="005155CC" w:rsidRPr="00BE24DE">
        <w:rPr>
          <w:rFonts w:ascii="Times New Roman" w:hAnsi="Times New Roman"/>
          <w:sz w:val="28"/>
          <w:szCs w:val="28"/>
        </w:rPr>
        <w:t>субвенций</w:t>
      </w:r>
      <w:r w:rsidRPr="00BE24DE">
        <w:rPr>
          <w:rFonts w:ascii="Times New Roman" w:hAnsi="Times New Roman"/>
          <w:sz w:val="28"/>
          <w:szCs w:val="28"/>
        </w:rPr>
        <w:t xml:space="preserve"> составля</w:t>
      </w:r>
      <w:r w:rsidR="005155CC" w:rsidRPr="00BE24DE">
        <w:rPr>
          <w:rFonts w:ascii="Times New Roman" w:hAnsi="Times New Roman"/>
          <w:sz w:val="28"/>
          <w:szCs w:val="28"/>
        </w:rPr>
        <w:t>ет</w:t>
      </w:r>
      <w:r w:rsidRPr="00BE24DE">
        <w:rPr>
          <w:rFonts w:ascii="Times New Roman" w:hAnsi="Times New Roman"/>
          <w:sz w:val="28"/>
          <w:szCs w:val="28"/>
        </w:rPr>
        <w:t xml:space="preserve"> </w:t>
      </w:r>
      <w:r w:rsidR="006C6F41" w:rsidRPr="00BE24DE">
        <w:rPr>
          <w:rFonts w:ascii="Times New Roman" w:hAnsi="Times New Roman"/>
          <w:sz w:val="28"/>
          <w:szCs w:val="28"/>
        </w:rPr>
        <w:t>0</w:t>
      </w:r>
      <w:r w:rsidR="00852684" w:rsidRPr="00BE24DE">
        <w:rPr>
          <w:rFonts w:ascii="Times New Roman" w:hAnsi="Times New Roman"/>
          <w:sz w:val="28"/>
          <w:szCs w:val="28"/>
        </w:rPr>
        <w:t>,</w:t>
      </w:r>
      <w:r w:rsidR="00F732E2" w:rsidRPr="00BE24DE">
        <w:rPr>
          <w:rFonts w:ascii="Times New Roman" w:hAnsi="Times New Roman"/>
          <w:sz w:val="28"/>
          <w:szCs w:val="28"/>
        </w:rPr>
        <w:t>4</w:t>
      </w:r>
      <w:r w:rsidRPr="00BE24DE">
        <w:rPr>
          <w:rFonts w:ascii="Times New Roman" w:hAnsi="Times New Roman"/>
          <w:sz w:val="28"/>
          <w:szCs w:val="28"/>
        </w:rPr>
        <w:t>% от общей суммы безвозмездных поступлений 20</w:t>
      </w:r>
      <w:r w:rsidR="005155CC" w:rsidRPr="00BE24DE">
        <w:rPr>
          <w:rFonts w:ascii="Times New Roman" w:hAnsi="Times New Roman"/>
          <w:sz w:val="28"/>
          <w:szCs w:val="28"/>
        </w:rPr>
        <w:t>2</w:t>
      </w:r>
      <w:r w:rsidR="006C6F41" w:rsidRPr="00BE24DE">
        <w:rPr>
          <w:rFonts w:ascii="Times New Roman" w:hAnsi="Times New Roman"/>
          <w:sz w:val="28"/>
          <w:szCs w:val="28"/>
        </w:rPr>
        <w:t>4</w:t>
      </w:r>
      <w:r w:rsidRPr="00BE24DE">
        <w:rPr>
          <w:rFonts w:ascii="Times New Roman" w:hAnsi="Times New Roman"/>
          <w:sz w:val="28"/>
          <w:szCs w:val="28"/>
        </w:rPr>
        <w:t xml:space="preserve"> года.</w:t>
      </w:r>
      <w:r w:rsidR="005139DA" w:rsidRPr="00BE24DE">
        <w:rPr>
          <w:rFonts w:ascii="Times New Roman" w:hAnsi="Times New Roman"/>
          <w:sz w:val="28"/>
          <w:szCs w:val="28"/>
        </w:rPr>
        <w:t xml:space="preserve"> </w:t>
      </w:r>
    </w:p>
    <w:p w:rsidR="005821CB" w:rsidRPr="00BE24DE" w:rsidRDefault="005821CB" w:rsidP="005821CB">
      <w:pPr>
        <w:pStyle w:val="af1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E24DE">
        <w:rPr>
          <w:rFonts w:ascii="Times New Roman" w:hAnsi="Times New Roman"/>
          <w:sz w:val="28"/>
          <w:szCs w:val="28"/>
        </w:rPr>
        <w:t>По отношению к 20</w:t>
      </w:r>
      <w:r w:rsidR="00D029BA" w:rsidRPr="00BE24DE">
        <w:rPr>
          <w:rFonts w:ascii="Times New Roman" w:hAnsi="Times New Roman"/>
          <w:sz w:val="28"/>
          <w:szCs w:val="28"/>
        </w:rPr>
        <w:t>2</w:t>
      </w:r>
      <w:r w:rsidR="006C6F41" w:rsidRPr="00BE24DE">
        <w:rPr>
          <w:rFonts w:ascii="Times New Roman" w:hAnsi="Times New Roman"/>
          <w:sz w:val="28"/>
          <w:szCs w:val="28"/>
        </w:rPr>
        <w:t>3</w:t>
      </w:r>
      <w:r w:rsidRPr="00BE24DE">
        <w:rPr>
          <w:rFonts w:ascii="Times New Roman" w:hAnsi="Times New Roman"/>
          <w:sz w:val="28"/>
          <w:szCs w:val="28"/>
        </w:rPr>
        <w:t xml:space="preserve"> году объем субвенций в 20</w:t>
      </w:r>
      <w:r w:rsidR="005155CC" w:rsidRPr="00BE24DE">
        <w:rPr>
          <w:rFonts w:ascii="Times New Roman" w:hAnsi="Times New Roman"/>
          <w:sz w:val="28"/>
          <w:szCs w:val="28"/>
        </w:rPr>
        <w:t>2</w:t>
      </w:r>
      <w:r w:rsidR="006C6F41" w:rsidRPr="00BE24DE">
        <w:rPr>
          <w:rFonts w:ascii="Times New Roman" w:hAnsi="Times New Roman"/>
          <w:sz w:val="28"/>
          <w:szCs w:val="28"/>
        </w:rPr>
        <w:t>4</w:t>
      </w:r>
      <w:r w:rsidRPr="00BE24DE">
        <w:rPr>
          <w:rFonts w:ascii="Times New Roman" w:hAnsi="Times New Roman"/>
          <w:sz w:val="28"/>
          <w:szCs w:val="28"/>
        </w:rPr>
        <w:t xml:space="preserve"> году увеличился на</w:t>
      </w:r>
      <w:r w:rsidR="006C6F41" w:rsidRPr="00BE24DE">
        <w:rPr>
          <w:rFonts w:ascii="Times New Roman" w:hAnsi="Times New Roman"/>
          <w:sz w:val="28"/>
          <w:szCs w:val="28"/>
        </w:rPr>
        <w:t xml:space="preserve"> 19,5 % или на 58,5</w:t>
      </w:r>
      <w:r w:rsidR="00F732E2" w:rsidRPr="00BE24DE">
        <w:rPr>
          <w:rFonts w:ascii="Times New Roman" w:hAnsi="Times New Roman"/>
          <w:sz w:val="28"/>
          <w:szCs w:val="28"/>
        </w:rPr>
        <w:t xml:space="preserve"> </w:t>
      </w:r>
      <w:r w:rsidRPr="00BE24DE">
        <w:rPr>
          <w:rFonts w:ascii="Times New Roman" w:hAnsi="Times New Roman"/>
          <w:sz w:val="28"/>
          <w:szCs w:val="28"/>
        </w:rPr>
        <w:t xml:space="preserve">тыс. руб. </w:t>
      </w:r>
    </w:p>
    <w:p w:rsidR="0080270F" w:rsidRPr="00BE24DE" w:rsidRDefault="006D2535" w:rsidP="0087106F">
      <w:pPr>
        <w:pStyle w:val="af1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E24DE">
        <w:rPr>
          <w:rFonts w:ascii="Times New Roman" w:hAnsi="Times New Roman"/>
          <w:sz w:val="28"/>
          <w:szCs w:val="28"/>
        </w:rPr>
        <w:t xml:space="preserve">4. Иные межбюджетные трансферты в </w:t>
      </w:r>
      <w:r w:rsidR="0080270F" w:rsidRPr="00BE24DE">
        <w:rPr>
          <w:rFonts w:ascii="Times New Roman" w:hAnsi="Times New Roman"/>
          <w:sz w:val="28"/>
          <w:szCs w:val="28"/>
        </w:rPr>
        <w:t>202</w:t>
      </w:r>
      <w:r w:rsidR="006C6F41" w:rsidRPr="00BE24DE">
        <w:rPr>
          <w:rFonts w:ascii="Times New Roman" w:hAnsi="Times New Roman"/>
          <w:sz w:val="28"/>
          <w:szCs w:val="28"/>
        </w:rPr>
        <w:t>4</w:t>
      </w:r>
      <w:r w:rsidR="0080270F" w:rsidRPr="00BE24DE">
        <w:rPr>
          <w:rFonts w:ascii="Times New Roman" w:hAnsi="Times New Roman"/>
          <w:sz w:val="28"/>
          <w:szCs w:val="28"/>
        </w:rPr>
        <w:t xml:space="preserve"> составили </w:t>
      </w:r>
      <w:r w:rsidR="006C6F41" w:rsidRPr="00BE24DE">
        <w:rPr>
          <w:rFonts w:ascii="Times New Roman" w:hAnsi="Times New Roman"/>
          <w:sz w:val="28"/>
          <w:szCs w:val="28"/>
        </w:rPr>
        <w:t>3 804,8</w:t>
      </w:r>
      <w:r w:rsidR="00F732E2" w:rsidRPr="00BE24DE">
        <w:rPr>
          <w:rFonts w:ascii="Times New Roman" w:hAnsi="Times New Roman"/>
          <w:sz w:val="28"/>
          <w:szCs w:val="28"/>
        </w:rPr>
        <w:t xml:space="preserve"> </w:t>
      </w:r>
      <w:r w:rsidR="006C6F41" w:rsidRPr="00BE24DE">
        <w:rPr>
          <w:rFonts w:ascii="Times New Roman" w:hAnsi="Times New Roman"/>
          <w:sz w:val="28"/>
          <w:szCs w:val="28"/>
        </w:rPr>
        <w:t>тыс.</w:t>
      </w:r>
      <w:r w:rsidR="0080270F" w:rsidRPr="00BE24DE">
        <w:rPr>
          <w:rFonts w:ascii="Times New Roman" w:hAnsi="Times New Roman"/>
          <w:sz w:val="28"/>
          <w:szCs w:val="28"/>
        </w:rPr>
        <w:t>руб.</w:t>
      </w:r>
      <w:r w:rsidR="000D0C9E" w:rsidRPr="00BE24DE">
        <w:rPr>
          <w:rFonts w:ascii="Times New Roman" w:hAnsi="Times New Roman"/>
          <w:sz w:val="28"/>
          <w:szCs w:val="28"/>
        </w:rPr>
        <w:t>, что больше исполнения в 2023 году в 2,3 раза или на 2 131,8 тыс.руб.</w:t>
      </w:r>
      <w:r w:rsidR="0080270F" w:rsidRPr="00BE24DE">
        <w:rPr>
          <w:rFonts w:ascii="Times New Roman" w:hAnsi="Times New Roman"/>
          <w:sz w:val="28"/>
          <w:szCs w:val="28"/>
        </w:rPr>
        <w:t xml:space="preserve"> </w:t>
      </w:r>
    </w:p>
    <w:p w:rsidR="000D0C9E" w:rsidRPr="00BE24DE" w:rsidRDefault="000D0C9E" w:rsidP="008A1DAC">
      <w:pPr>
        <w:pStyle w:val="af1"/>
        <w:spacing w:after="0"/>
        <w:ind w:left="0"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E8148B" w:rsidRPr="00BE24DE" w:rsidRDefault="000D0C9E" w:rsidP="008A1DAC">
      <w:pPr>
        <w:pStyle w:val="af1"/>
        <w:spacing w:after="0"/>
        <w:ind w:left="0" w:firstLine="709"/>
        <w:jc w:val="center"/>
        <w:rPr>
          <w:rFonts w:ascii="Times New Roman" w:hAnsi="Times New Roman"/>
          <w:b/>
          <w:sz w:val="28"/>
          <w:szCs w:val="28"/>
        </w:rPr>
      </w:pPr>
      <w:r w:rsidRPr="00BE24DE">
        <w:rPr>
          <w:rFonts w:ascii="Times New Roman" w:hAnsi="Times New Roman"/>
          <w:b/>
          <w:sz w:val="28"/>
          <w:szCs w:val="28"/>
        </w:rPr>
        <w:t>4</w:t>
      </w:r>
      <w:r w:rsidR="008A1DAC" w:rsidRPr="00BE24DE">
        <w:rPr>
          <w:rFonts w:ascii="Times New Roman" w:hAnsi="Times New Roman"/>
          <w:b/>
          <w:sz w:val="28"/>
          <w:szCs w:val="28"/>
        </w:rPr>
        <w:t>. Анализ исполнения расходов бюджета поселения</w:t>
      </w:r>
    </w:p>
    <w:p w:rsidR="001901A2" w:rsidRPr="00BE24DE" w:rsidRDefault="001901A2" w:rsidP="00A71802">
      <w:pPr>
        <w:pStyle w:val="af1"/>
        <w:spacing w:after="0"/>
        <w:ind w:left="0"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8A1DAC" w:rsidRPr="00BE24DE" w:rsidRDefault="008A1DAC" w:rsidP="004B78A7">
      <w:pPr>
        <w:pStyle w:val="af1"/>
        <w:spacing w:after="0"/>
        <w:ind w:left="0"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BE24DE">
        <w:rPr>
          <w:rFonts w:ascii="Times New Roman" w:hAnsi="Times New Roman"/>
          <w:bCs/>
          <w:sz w:val="28"/>
          <w:szCs w:val="28"/>
        </w:rPr>
        <w:t>Согласно</w:t>
      </w:r>
      <w:r w:rsidRPr="00BE24DE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974D07" w:rsidRPr="00BE24DE">
        <w:rPr>
          <w:rFonts w:ascii="Times New Roman" w:hAnsi="Times New Roman"/>
          <w:bCs/>
          <w:sz w:val="28"/>
          <w:szCs w:val="28"/>
        </w:rPr>
        <w:t xml:space="preserve">решению Совета </w:t>
      </w:r>
      <w:r w:rsidR="00FF59A2" w:rsidRPr="00BE24DE">
        <w:rPr>
          <w:rFonts w:ascii="Times New Roman" w:hAnsi="Times New Roman"/>
          <w:bCs/>
          <w:sz w:val="28"/>
          <w:szCs w:val="28"/>
        </w:rPr>
        <w:t>Пригородн</w:t>
      </w:r>
      <w:r w:rsidR="00974D07" w:rsidRPr="00BE24DE">
        <w:rPr>
          <w:rFonts w:ascii="Times New Roman" w:hAnsi="Times New Roman"/>
          <w:bCs/>
          <w:sz w:val="28"/>
          <w:szCs w:val="28"/>
        </w:rPr>
        <w:t>ого сельского</w:t>
      </w:r>
      <w:r w:rsidR="005767ED" w:rsidRPr="00BE24DE">
        <w:rPr>
          <w:rFonts w:ascii="Times New Roman" w:hAnsi="Times New Roman"/>
          <w:bCs/>
          <w:sz w:val="28"/>
          <w:szCs w:val="28"/>
        </w:rPr>
        <w:t xml:space="preserve"> поселения Крымского района от </w:t>
      </w:r>
      <w:r w:rsidR="004B78A7" w:rsidRPr="00BE24DE">
        <w:rPr>
          <w:rFonts w:ascii="Times New Roman" w:hAnsi="Times New Roman"/>
          <w:bCs/>
          <w:sz w:val="28"/>
          <w:szCs w:val="28"/>
        </w:rPr>
        <w:t>22</w:t>
      </w:r>
      <w:r w:rsidR="00DF2737" w:rsidRPr="00BE24DE">
        <w:rPr>
          <w:rFonts w:ascii="Times New Roman" w:hAnsi="Times New Roman"/>
          <w:bCs/>
          <w:sz w:val="28"/>
          <w:szCs w:val="28"/>
        </w:rPr>
        <w:t>.12.</w:t>
      </w:r>
      <w:r w:rsidR="004B78A7" w:rsidRPr="00BE24DE">
        <w:rPr>
          <w:rFonts w:ascii="Times New Roman" w:hAnsi="Times New Roman"/>
          <w:bCs/>
          <w:sz w:val="28"/>
          <w:szCs w:val="28"/>
        </w:rPr>
        <w:t>202</w:t>
      </w:r>
      <w:r w:rsidR="00DF2737" w:rsidRPr="00BE24DE">
        <w:rPr>
          <w:rFonts w:ascii="Times New Roman" w:hAnsi="Times New Roman"/>
          <w:bCs/>
          <w:sz w:val="28"/>
          <w:szCs w:val="28"/>
        </w:rPr>
        <w:t>3</w:t>
      </w:r>
      <w:r w:rsidR="004B78A7" w:rsidRPr="00BE24DE">
        <w:rPr>
          <w:rFonts w:ascii="Times New Roman" w:hAnsi="Times New Roman"/>
          <w:bCs/>
          <w:sz w:val="28"/>
          <w:szCs w:val="28"/>
        </w:rPr>
        <w:t xml:space="preserve"> №</w:t>
      </w:r>
      <w:r w:rsidR="00DF2737" w:rsidRPr="00BE24DE">
        <w:rPr>
          <w:rFonts w:ascii="Times New Roman" w:hAnsi="Times New Roman"/>
          <w:bCs/>
          <w:sz w:val="28"/>
          <w:szCs w:val="28"/>
        </w:rPr>
        <w:t xml:space="preserve"> </w:t>
      </w:r>
      <w:r w:rsidR="004B78A7" w:rsidRPr="00BE24DE">
        <w:rPr>
          <w:rFonts w:ascii="Times New Roman" w:hAnsi="Times New Roman"/>
          <w:bCs/>
          <w:sz w:val="28"/>
          <w:szCs w:val="28"/>
        </w:rPr>
        <w:t>1</w:t>
      </w:r>
      <w:r w:rsidR="00DF2737" w:rsidRPr="00BE24DE">
        <w:rPr>
          <w:rFonts w:ascii="Times New Roman" w:hAnsi="Times New Roman"/>
          <w:bCs/>
          <w:sz w:val="28"/>
          <w:szCs w:val="28"/>
        </w:rPr>
        <w:t>95</w:t>
      </w:r>
      <w:r w:rsidR="004B78A7" w:rsidRPr="00BE24DE">
        <w:rPr>
          <w:rFonts w:ascii="Times New Roman" w:hAnsi="Times New Roman"/>
          <w:bCs/>
          <w:sz w:val="28"/>
          <w:szCs w:val="28"/>
        </w:rPr>
        <w:t xml:space="preserve"> «О бюджете Пригородного сельского поселения Крымского района на 202</w:t>
      </w:r>
      <w:r w:rsidR="00DF2737" w:rsidRPr="00BE24DE">
        <w:rPr>
          <w:rFonts w:ascii="Times New Roman" w:hAnsi="Times New Roman"/>
          <w:bCs/>
          <w:sz w:val="28"/>
          <w:szCs w:val="28"/>
        </w:rPr>
        <w:t>4</w:t>
      </w:r>
      <w:r w:rsidR="004B78A7" w:rsidRPr="00BE24DE">
        <w:rPr>
          <w:rFonts w:ascii="Times New Roman" w:hAnsi="Times New Roman"/>
          <w:bCs/>
          <w:sz w:val="28"/>
          <w:szCs w:val="28"/>
        </w:rPr>
        <w:t xml:space="preserve"> год» (с учетом изменений в редакции Решения Совета от 2</w:t>
      </w:r>
      <w:r w:rsidR="00DF2737" w:rsidRPr="00BE24DE">
        <w:rPr>
          <w:rFonts w:ascii="Times New Roman" w:hAnsi="Times New Roman"/>
          <w:bCs/>
          <w:sz w:val="28"/>
          <w:szCs w:val="28"/>
        </w:rPr>
        <w:t>8</w:t>
      </w:r>
      <w:r w:rsidR="004B78A7" w:rsidRPr="00BE24DE">
        <w:rPr>
          <w:rFonts w:ascii="Times New Roman" w:hAnsi="Times New Roman"/>
          <w:bCs/>
          <w:sz w:val="28"/>
          <w:szCs w:val="28"/>
        </w:rPr>
        <w:t>.12.202</w:t>
      </w:r>
      <w:r w:rsidR="00DF2737" w:rsidRPr="00BE24DE">
        <w:rPr>
          <w:rFonts w:ascii="Times New Roman" w:hAnsi="Times New Roman"/>
          <w:bCs/>
          <w:sz w:val="28"/>
          <w:szCs w:val="28"/>
        </w:rPr>
        <w:t>4</w:t>
      </w:r>
      <w:r w:rsidR="004B78A7" w:rsidRPr="00BE24DE">
        <w:rPr>
          <w:rFonts w:ascii="Times New Roman" w:hAnsi="Times New Roman"/>
          <w:bCs/>
          <w:sz w:val="28"/>
          <w:szCs w:val="28"/>
        </w:rPr>
        <w:t xml:space="preserve"> №</w:t>
      </w:r>
      <w:r w:rsidR="00DF2737" w:rsidRPr="00BE24DE">
        <w:rPr>
          <w:rFonts w:ascii="Times New Roman" w:hAnsi="Times New Roman"/>
          <w:bCs/>
          <w:sz w:val="28"/>
          <w:szCs w:val="28"/>
        </w:rPr>
        <w:t xml:space="preserve"> </w:t>
      </w:r>
      <w:r w:rsidR="004B78A7" w:rsidRPr="00BE24DE">
        <w:rPr>
          <w:rFonts w:ascii="Times New Roman" w:hAnsi="Times New Roman"/>
          <w:bCs/>
          <w:sz w:val="28"/>
          <w:szCs w:val="28"/>
        </w:rPr>
        <w:t>2</w:t>
      </w:r>
      <w:r w:rsidR="00DF2737" w:rsidRPr="00BE24DE">
        <w:rPr>
          <w:rFonts w:ascii="Times New Roman" w:hAnsi="Times New Roman"/>
          <w:bCs/>
          <w:sz w:val="28"/>
          <w:szCs w:val="28"/>
        </w:rPr>
        <w:t>9</w:t>
      </w:r>
      <w:r w:rsidR="004B78A7" w:rsidRPr="00BE24DE">
        <w:rPr>
          <w:rFonts w:ascii="Times New Roman" w:hAnsi="Times New Roman"/>
          <w:bCs/>
          <w:sz w:val="28"/>
          <w:szCs w:val="28"/>
        </w:rPr>
        <w:t>) р</w:t>
      </w:r>
      <w:r w:rsidRPr="00BE24DE">
        <w:rPr>
          <w:rFonts w:ascii="Times New Roman" w:hAnsi="Times New Roman"/>
          <w:bCs/>
          <w:sz w:val="28"/>
          <w:szCs w:val="28"/>
        </w:rPr>
        <w:t xml:space="preserve">асходная часть бюджета </w:t>
      </w:r>
      <w:r w:rsidR="00523DFA" w:rsidRPr="00BE24DE">
        <w:rPr>
          <w:rFonts w:ascii="Times New Roman" w:hAnsi="Times New Roman"/>
          <w:bCs/>
          <w:sz w:val="28"/>
          <w:szCs w:val="28"/>
        </w:rPr>
        <w:t xml:space="preserve">поселения </w:t>
      </w:r>
      <w:r w:rsidR="000469FC" w:rsidRPr="00BE24DE">
        <w:rPr>
          <w:rFonts w:ascii="Times New Roman" w:hAnsi="Times New Roman"/>
          <w:bCs/>
          <w:sz w:val="28"/>
          <w:szCs w:val="28"/>
        </w:rPr>
        <w:t>на 20</w:t>
      </w:r>
      <w:r w:rsidR="00AB5DFD" w:rsidRPr="00BE24DE">
        <w:rPr>
          <w:rFonts w:ascii="Times New Roman" w:hAnsi="Times New Roman"/>
          <w:bCs/>
          <w:sz w:val="28"/>
          <w:szCs w:val="28"/>
        </w:rPr>
        <w:t>2</w:t>
      </w:r>
      <w:r w:rsidR="00DF2737" w:rsidRPr="00BE24DE">
        <w:rPr>
          <w:rFonts w:ascii="Times New Roman" w:hAnsi="Times New Roman"/>
          <w:bCs/>
          <w:sz w:val="28"/>
          <w:szCs w:val="28"/>
        </w:rPr>
        <w:t>4</w:t>
      </w:r>
      <w:r w:rsidRPr="00BE24DE">
        <w:rPr>
          <w:rFonts w:ascii="Times New Roman" w:hAnsi="Times New Roman"/>
          <w:bCs/>
          <w:sz w:val="28"/>
          <w:szCs w:val="28"/>
        </w:rPr>
        <w:t xml:space="preserve"> год утверждена в сумме </w:t>
      </w:r>
      <w:r w:rsidR="00DF2737" w:rsidRPr="00BE24DE">
        <w:rPr>
          <w:rFonts w:ascii="Times New Roman" w:hAnsi="Times New Roman"/>
          <w:bCs/>
          <w:sz w:val="28"/>
          <w:szCs w:val="28"/>
        </w:rPr>
        <w:t xml:space="preserve">137 838,7 </w:t>
      </w:r>
      <w:r w:rsidRPr="00BE24DE">
        <w:rPr>
          <w:rFonts w:ascii="Times New Roman" w:hAnsi="Times New Roman"/>
          <w:bCs/>
          <w:sz w:val="28"/>
          <w:szCs w:val="28"/>
        </w:rPr>
        <w:t>тыс.руб.</w:t>
      </w:r>
      <w:r w:rsidRPr="00BE24DE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A47F59" w:rsidRPr="00BE24DE" w:rsidRDefault="008A1DAC" w:rsidP="00A47F59">
      <w:pPr>
        <w:pStyle w:val="Default"/>
        <w:ind w:firstLine="709"/>
        <w:jc w:val="both"/>
        <w:rPr>
          <w:bCs/>
          <w:color w:val="auto"/>
          <w:sz w:val="28"/>
          <w:szCs w:val="28"/>
        </w:rPr>
      </w:pPr>
      <w:r w:rsidRPr="00BE24DE">
        <w:rPr>
          <w:bCs/>
          <w:color w:val="auto"/>
          <w:sz w:val="28"/>
          <w:szCs w:val="28"/>
        </w:rPr>
        <w:t xml:space="preserve">Фактически расходы бюджета </w:t>
      </w:r>
      <w:r w:rsidR="00523DFA" w:rsidRPr="00BE24DE">
        <w:rPr>
          <w:bCs/>
          <w:color w:val="auto"/>
          <w:sz w:val="28"/>
          <w:szCs w:val="28"/>
        </w:rPr>
        <w:t>поселения</w:t>
      </w:r>
      <w:r w:rsidRPr="00BE24DE">
        <w:rPr>
          <w:bCs/>
          <w:color w:val="auto"/>
          <w:sz w:val="28"/>
          <w:szCs w:val="28"/>
        </w:rPr>
        <w:t xml:space="preserve"> за 20</w:t>
      </w:r>
      <w:r w:rsidR="00E97DCC" w:rsidRPr="00BE24DE">
        <w:rPr>
          <w:bCs/>
          <w:color w:val="auto"/>
          <w:sz w:val="28"/>
          <w:szCs w:val="28"/>
        </w:rPr>
        <w:t>2</w:t>
      </w:r>
      <w:r w:rsidR="00DF2737" w:rsidRPr="00BE24DE">
        <w:rPr>
          <w:bCs/>
          <w:color w:val="auto"/>
          <w:sz w:val="28"/>
          <w:szCs w:val="28"/>
        </w:rPr>
        <w:t>4</w:t>
      </w:r>
      <w:r w:rsidRPr="00BE24DE">
        <w:rPr>
          <w:bCs/>
          <w:color w:val="auto"/>
          <w:sz w:val="28"/>
          <w:szCs w:val="28"/>
        </w:rPr>
        <w:t xml:space="preserve"> год</w:t>
      </w:r>
      <w:r w:rsidRPr="00BE24DE">
        <w:rPr>
          <w:b/>
          <w:bCs/>
          <w:color w:val="auto"/>
          <w:sz w:val="28"/>
          <w:szCs w:val="28"/>
        </w:rPr>
        <w:t xml:space="preserve"> </w:t>
      </w:r>
      <w:r w:rsidRPr="00BE24DE">
        <w:rPr>
          <w:bCs/>
          <w:color w:val="auto"/>
          <w:sz w:val="28"/>
          <w:szCs w:val="28"/>
        </w:rPr>
        <w:t xml:space="preserve">составили </w:t>
      </w:r>
      <w:r w:rsidR="001301E9" w:rsidRPr="00BE24DE">
        <w:rPr>
          <w:bCs/>
          <w:color w:val="auto"/>
          <w:sz w:val="28"/>
          <w:szCs w:val="28"/>
        </w:rPr>
        <w:t>117 973,2</w:t>
      </w:r>
      <w:r w:rsidR="00576CC9" w:rsidRPr="00BE24DE">
        <w:rPr>
          <w:bCs/>
          <w:color w:val="auto"/>
          <w:sz w:val="28"/>
          <w:szCs w:val="28"/>
        </w:rPr>
        <w:t> </w:t>
      </w:r>
      <w:r w:rsidR="00B907FC" w:rsidRPr="00BE24DE">
        <w:rPr>
          <w:bCs/>
          <w:color w:val="auto"/>
          <w:sz w:val="28"/>
          <w:szCs w:val="28"/>
        </w:rPr>
        <w:t>тыс.</w:t>
      </w:r>
      <w:r w:rsidRPr="00BE24DE">
        <w:rPr>
          <w:bCs/>
          <w:color w:val="auto"/>
          <w:sz w:val="28"/>
          <w:szCs w:val="28"/>
        </w:rPr>
        <w:t xml:space="preserve">руб. или </w:t>
      </w:r>
      <w:r w:rsidR="00CB29BA" w:rsidRPr="00BE24DE">
        <w:rPr>
          <w:bCs/>
          <w:color w:val="auto"/>
          <w:sz w:val="28"/>
          <w:szCs w:val="28"/>
        </w:rPr>
        <w:t xml:space="preserve">85,6 </w:t>
      </w:r>
      <w:r w:rsidRPr="00BE24DE">
        <w:rPr>
          <w:bCs/>
          <w:color w:val="auto"/>
          <w:sz w:val="28"/>
          <w:szCs w:val="28"/>
        </w:rPr>
        <w:t xml:space="preserve">% к </w:t>
      </w:r>
      <w:r w:rsidR="00E97DCC" w:rsidRPr="00BE24DE">
        <w:rPr>
          <w:bCs/>
          <w:color w:val="auto"/>
          <w:sz w:val="28"/>
          <w:szCs w:val="28"/>
        </w:rPr>
        <w:t xml:space="preserve">уточненным </w:t>
      </w:r>
      <w:r w:rsidRPr="00BE24DE">
        <w:rPr>
          <w:bCs/>
          <w:color w:val="auto"/>
          <w:sz w:val="28"/>
          <w:szCs w:val="28"/>
        </w:rPr>
        <w:t xml:space="preserve">плановым показателям. </w:t>
      </w:r>
    </w:p>
    <w:p w:rsidR="008A1DAC" w:rsidRPr="00BE24DE" w:rsidRDefault="00E83EF2" w:rsidP="00A47F59">
      <w:pPr>
        <w:pStyle w:val="Default"/>
        <w:ind w:firstLine="709"/>
        <w:jc w:val="both"/>
        <w:rPr>
          <w:bCs/>
          <w:color w:val="auto"/>
          <w:sz w:val="28"/>
          <w:szCs w:val="28"/>
        </w:rPr>
      </w:pPr>
      <w:r w:rsidRPr="00BE24DE">
        <w:rPr>
          <w:bCs/>
          <w:color w:val="auto"/>
          <w:sz w:val="28"/>
          <w:szCs w:val="28"/>
        </w:rPr>
        <w:t>Структура расходов бюджета поселения в 20</w:t>
      </w:r>
      <w:r w:rsidR="00043D63" w:rsidRPr="00BE24DE">
        <w:rPr>
          <w:bCs/>
          <w:color w:val="auto"/>
          <w:sz w:val="28"/>
          <w:szCs w:val="28"/>
        </w:rPr>
        <w:t>2</w:t>
      </w:r>
      <w:r w:rsidR="00576CC9" w:rsidRPr="00BE24DE">
        <w:rPr>
          <w:bCs/>
          <w:color w:val="auto"/>
          <w:sz w:val="28"/>
          <w:szCs w:val="28"/>
        </w:rPr>
        <w:t>4</w:t>
      </w:r>
      <w:r w:rsidRPr="00BE24DE">
        <w:rPr>
          <w:bCs/>
          <w:color w:val="auto"/>
          <w:sz w:val="28"/>
          <w:szCs w:val="28"/>
        </w:rPr>
        <w:t xml:space="preserve"> году </w:t>
      </w:r>
      <w:r w:rsidRPr="00BE24DE">
        <w:rPr>
          <w:color w:val="auto"/>
          <w:sz w:val="28"/>
          <w:szCs w:val="28"/>
        </w:rPr>
        <w:t>характеризуется следующими данными:</w:t>
      </w:r>
    </w:p>
    <w:p w:rsidR="00983520" w:rsidRPr="00BE24DE" w:rsidRDefault="00983520" w:rsidP="00E83EF2">
      <w:pPr>
        <w:pStyle w:val="Default"/>
        <w:ind w:firstLine="709"/>
        <w:jc w:val="both"/>
        <w:rPr>
          <w:bCs/>
          <w:color w:val="auto"/>
          <w:sz w:val="28"/>
          <w:szCs w:val="28"/>
        </w:rPr>
      </w:pPr>
      <w:r w:rsidRPr="00BE24DE">
        <w:rPr>
          <w:bCs/>
          <w:color w:val="auto"/>
          <w:sz w:val="28"/>
          <w:szCs w:val="28"/>
        </w:rPr>
        <w:t xml:space="preserve">1. Общегосударственные вопросы </w:t>
      </w:r>
      <w:r w:rsidR="006C2222" w:rsidRPr="00BE24DE">
        <w:rPr>
          <w:bCs/>
          <w:color w:val="auto"/>
          <w:sz w:val="28"/>
          <w:szCs w:val="28"/>
        </w:rPr>
        <w:t xml:space="preserve">9,3 </w:t>
      </w:r>
      <w:r w:rsidRPr="00BE24DE">
        <w:rPr>
          <w:bCs/>
          <w:color w:val="auto"/>
          <w:sz w:val="28"/>
          <w:szCs w:val="28"/>
        </w:rPr>
        <w:t>% (</w:t>
      </w:r>
      <w:r w:rsidR="006C2222" w:rsidRPr="00BE24DE">
        <w:rPr>
          <w:bCs/>
          <w:color w:val="auto"/>
          <w:sz w:val="28"/>
          <w:szCs w:val="28"/>
        </w:rPr>
        <w:t>10 975,3</w:t>
      </w:r>
      <w:r w:rsidR="00535A60" w:rsidRPr="00BE24DE">
        <w:rPr>
          <w:bCs/>
          <w:color w:val="auto"/>
          <w:sz w:val="28"/>
          <w:szCs w:val="28"/>
        </w:rPr>
        <w:t xml:space="preserve"> </w:t>
      </w:r>
      <w:r w:rsidRPr="00BE24DE">
        <w:rPr>
          <w:bCs/>
          <w:color w:val="auto"/>
          <w:sz w:val="28"/>
          <w:szCs w:val="28"/>
        </w:rPr>
        <w:t>тыс.руб.).</w:t>
      </w:r>
    </w:p>
    <w:p w:rsidR="00E56A62" w:rsidRPr="00BE24DE" w:rsidRDefault="00983520" w:rsidP="00E83EF2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BE24DE">
        <w:rPr>
          <w:bCs/>
          <w:color w:val="auto"/>
          <w:sz w:val="28"/>
          <w:szCs w:val="28"/>
        </w:rPr>
        <w:t>2</w:t>
      </w:r>
      <w:r w:rsidR="00E83EF2" w:rsidRPr="00BE24DE">
        <w:rPr>
          <w:color w:val="auto"/>
          <w:sz w:val="28"/>
          <w:szCs w:val="28"/>
        </w:rPr>
        <w:t>.</w:t>
      </w:r>
      <w:r w:rsidR="004E49EC" w:rsidRPr="00BE24DE">
        <w:rPr>
          <w:color w:val="auto"/>
          <w:sz w:val="28"/>
          <w:szCs w:val="28"/>
        </w:rPr>
        <w:t xml:space="preserve"> Национальная оборона</w:t>
      </w:r>
      <w:r w:rsidR="007902D9" w:rsidRPr="00BE24DE">
        <w:rPr>
          <w:color w:val="auto"/>
          <w:sz w:val="28"/>
          <w:szCs w:val="28"/>
        </w:rPr>
        <w:t xml:space="preserve"> 0,</w:t>
      </w:r>
      <w:r w:rsidR="006C2222" w:rsidRPr="00BE24DE">
        <w:rPr>
          <w:color w:val="auto"/>
          <w:sz w:val="28"/>
          <w:szCs w:val="28"/>
        </w:rPr>
        <w:t xml:space="preserve">3 </w:t>
      </w:r>
      <w:r w:rsidR="007902D9" w:rsidRPr="00BE24DE">
        <w:rPr>
          <w:color w:val="auto"/>
          <w:sz w:val="28"/>
          <w:szCs w:val="28"/>
        </w:rPr>
        <w:t>% (</w:t>
      </w:r>
      <w:r w:rsidR="006C2222" w:rsidRPr="00BE24DE">
        <w:rPr>
          <w:color w:val="auto"/>
          <w:sz w:val="28"/>
          <w:szCs w:val="28"/>
        </w:rPr>
        <w:t xml:space="preserve">355,1 </w:t>
      </w:r>
      <w:r w:rsidR="00E56A62" w:rsidRPr="00BE24DE">
        <w:rPr>
          <w:color w:val="auto"/>
          <w:sz w:val="28"/>
          <w:szCs w:val="28"/>
        </w:rPr>
        <w:t>тыс.руб.);</w:t>
      </w:r>
    </w:p>
    <w:p w:rsidR="004E49EC" w:rsidRPr="00BE24DE" w:rsidRDefault="00E56A62" w:rsidP="00E83EF2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BE24DE">
        <w:rPr>
          <w:color w:val="auto"/>
          <w:sz w:val="28"/>
          <w:szCs w:val="28"/>
        </w:rPr>
        <w:t xml:space="preserve">3. Национальная безопасность и </w:t>
      </w:r>
      <w:r w:rsidR="004E49EC" w:rsidRPr="00BE24DE">
        <w:rPr>
          <w:color w:val="auto"/>
          <w:sz w:val="28"/>
          <w:szCs w:val="28"/>
        </w:rPr>
        <w:t xml:space="preserve">правоохранительная деятельность </w:t>
      </w:r>
      <w:r w:rsidR="007D3611" w:rsidRPr="00BE24DE">
        <w:rPr>
          <w:color w:val="auto"/>
          <w:sz w:val="28"/>
          <w:szCs w:val="28"/>
        </w:rPr>
        <w:t xml:space="preserve">1,2 </w:t>
      </w:r>
      <w:r w:rsidR="00FD354F" w:rsidRPr="00BE24DE">
        <w:rPr>
          <w:color w:val="auto"/>
          <w:sz w:val="28"/>
          <w:szCs w:val="28"/>
        </w:rPr>
        <w:t>%</w:t>
      </w:r>
      <w:r w:rsidR="004E49EC" w:rsidRPr="00BE24DE">
        <w:rPr>
          <w:color w:val="auto"/>
          <w:sz w:val="28"/>
          <w:szCs w:val="28"/>
        </w:rPr>
        <w:t xml:space="preserve"> (</w:t>
      </w:r>
      <w:r w:rsidR="007D3611" w:rsidRPr="00BE24DE">
        <w:rPr>
          <w:color w:val="auto"/>
          <w:sz w:val="28"/>
          <w:szCs w:val="28"/>
        </w:rPr>
        <w:t>1 435,8</w:t>
      </w:r>
      <w:r w:rsidR="00F250FD" w:rsidRPr="00BE24DE">
        <w:rPr>
          <w:color w:val="auto"/>
          <w:sz w:val="28"/>
          <w:szCs w:val="28"/>
        </w:rPr>
        <w:t xml:space="preserve"> тыс.</w:t>
      </w:r>
      <w:r w:rsidR="00CB75B3" w:rsidRPr="00BE24DE">
        <w:rPr>
          <w:color w:val="auto"/>
          <w:sz w:val="28"/>
          <w:szCs w:val="28"/>
        </w:rPr>
        <w:t>руб.);</w:t>
      </w:r>
    </w:p>
    <w:p w:rsidR="00CB75B3" w:rsidRPr="00BE24DE" w:rsidRDefault="007902D9" w:rsidP="00E83EF2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BE24DE">
        <w:rPr>
          <w:color w:val="auto"/>
          <w:sz w:val="28"/>
          <w:szCs w:val="28"/>
        </w:rPr>
        <w:t xml:space="preserve">4. Национальная экономика </w:t>
      </w:r>
      <w:r w:rsidR="007D3611" w:rsidRPr="00BE24DE">
        <w:rPr>
          <w:color w:val="auto"/>
          <w:sz w:val="28"/>
          <w:szCs w:val="28"/>
        </w:rPr>
        <w:t xml:space="preserve">4,2 </w:t>
      </w:r>
      <w:r w:rsidRPr="00BE24DE">
        <w:rPr>
          <w:color w:val="auto"/>
          <w:sz w:val="28"/>
          <w:szCs w:val="28"/>
        </w:rPr>
        <w:t>% (</w:t>
      </w:r>
      <w:r w:rsidR="007D3611" w:rsidRPr="00BE24DE">
        <w:rPr>
          <w:color w:val="auto"/>
          <w:sz w:val="28"/>
          <w:szCs w:val="28"/>
        </w:rPr>
        <w:t>4 997,2</w:t>
      </w:r>
      <w:r w:rsidR="00535A60" w:rsidRPr="00BE24DE">
        <w:rPr>
          <w:color w:val="auto"/>
          <w:sz w:val="28"/>
          <w:szCs w:val="28"/>
        </w:rPr>
        <w:t xml:space="preserve"> </w:t>
      </w:r>
      <w:r w:rsidR="00CB75B3" w:rsidRPr="00BE24DE">
        <w:rPr>
          <w:color w:val="auto"/>
          <w:sz w:val="28"/>
          <w:szCs w:val="28"/>
        </w:rPr>
        <w:t>тыс.руб.);</w:t>
      </w:r>
    </w:p>
    <w:p w:rsidR="00CB75B3" w:rsidRPr="00BE24DE" w:rsidRDefault="00CB75B3" w:rsidP="00E83EF2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BE24DE">
        <w:rPr>
          <w:color w:val="auto"/>
          <w:sz w:val="28"/>
          <w:szCs w:val="28"/>
        </w:rPr>
        <w:t>5. Жи</w:t>
      </w:r>
      <w:r w:rsidR="007902D9" w:rsidRPr="00BE24DE">
        <w:rPr>
          <w:color w:val="auto"/>
          <w:sz w:val="28"/>
          <w:szCs w:val="28"/>
        </w:rPr>
        <w:t xml:space="preserve">лищно-коммунальное хозяйство </w:t>
      </w:r>
      <w:r w:rsidR="007D3611" w:rsidRPr="00BE24DE">
        <w:rPr>
          <w:color w:val="auto"/>
          <w:sz w:val="28"/>
          <w:szCs w:val="28"/>
        </w:rPr>
        <w:t xml:space="preserve">75,2 </w:t>
      </w:r>
      <w:r w:rsidR="007902D9" w:rsidRPr="00BE24DE">
        <w:rPr>
          <w:color w:val="auto"/>
          <w:sz w:val="28"/>
          <w:szCs w:val="28"/>
        </w:rPr>
        <w:t>% (</w:t>
      </w:r>
      <w:r w:rsidR="007D3611" w:rsidRPr="00BE24DE">
        <w:rPr>
          <w:color w:val="auto"/>
          <w:sz w:val="28"/>
          <w:szCs w:val="28"/>
        </w:rPr>
        <w:t>88 693,5</w:t>
      </w:r>
      <w:r w:rsidR="00535A60" w:rsidRPr="00BE24DE">
        <w:rPr>
          <w:color w:val="auto"/>
          <w:sz w:val="28"/>
          <w:szCs w:val="28"/>
        </w:rPr>
        <w:t xml:space="preserve"> </w:t>
      </w:r>
      <w:r w:rsidRPr="00BE24DE">
        <w:rPr>
          <w:color w:val="auto"/>
          <w:sz w:val="28"/>
          <w:szCs w:val="28"/>
        </w:rPr>
        <w:t>тыс.руб.).</w:t>
      </w:r>
      <w:r w:rsidR="007D3611" w:rsidRPr="00BE24DE">
        <w:rPr>
          <w:color w:val="auto"/>
          <w:sz w:val="28"/>
          <w:szCs w:val="28"/>
        </w:rPr>
        <w:t>;</w:t>
      </w:r>
    </w:p>
    <w:p w:rsidR="004E49EC" w:rsidRPr="00BE24DE" w:rsidRDefault="00CB75B3" w:rsidP="004E49EC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BE24DE">
        <w:rPr>
          <w:color w:val="auto"/>
          <w:sz w:val="28"/>
          <w:szCs w:val="28"/>
        </w:rPr>
        <w:t>6</w:t>
      </w:r>
      <w:r w:rsidR="00E83EF2" w:rsidRPr="00BE24DE">
        <w:rPr>
          <w:color w:val="auto"/>
          <w:sz w:val="28"/>
          <w:szCs w:val="28"/>
        </w:rPr>
        <w:t>.</w:t>
      </w:r>
      <w:r w:rsidR="004E3CCB" w:rsidRPr="00BE24DE">
        <w:rPr>
          <w:color w:val="auto"/>
          <w:sz w:val="28"/>
          <w:szCs w:val="28"/>
        </w:rPr>
        <w:t xml:space="preserve"> </w:t>
      </w:r>
      <w:r w:rsidR="004E49EC" w:rsidRPr="00BE24DE">
        <w:rPr>
          <w:color w:val="auto"/>
          <w:sz w:val="28"/>
          <w:szCs w:val="28"/>
        </w:rPr>
        <w:t xml:space="preserve">Социальная сфера </w:t>
      </w:r>
      <w:r w:rsidR="007D3611" w:rsidRPr="00BE24DE">
        <w:rPr>
          <w:color w:val="auto"/>
          <w:sz w:val="28"/>
          <w:szCs w:val="28"/>
        </w:rPr>
        <w:t>9,6</w:t>
      </w:r>
      <w:r w:rsidR="002C5FFA" w:rsidRPr="00BE24DE">
        <w:rPr>
          <w:color w:val="auto"/>
          <w:sz w:val="28"/>
          <w:szCs w:val="28"/>
        </w:rPr>
        <w:t xml:space="preserve"> </w:t>
      </w:r>
      <w:r w:rsidR="00D40292" w:rsidRPr="00BE24DE">
        <w:rPr>
          <w:color w:val="auto"/>
          <w:sz w:val="28"/>
          <w:szCs w:val="28"/>
        </w:rPr>
        <w:t>%</w:t>
      </w:r>
      <w:r w:rsidR="004E49EC" w:rsidRPr="00BE24DE">
        <w:rPr>
          <w:color w:val="auto"/>
          <w:sz w:val="28"/>
          <w:szCs w:val="28"/>
        </w:rPr>
        <w:t xml:space="preserve"> (</w:t>
      </w:r>
      <w:r w:rsidR="002C5FFA" w:rsidRPr="00BE24DE">
        <w:rPr>
          <w:color w:val="auto"/>
          <w:sz w:val="28"/>
          <w:szCs w:val="28"/>
        </w:rPr>
        <w:t>11 34</w:t>
      </w:r>
      <w:r w:rsidR="00F44BC1" w:rsidRPr="00BE24DE">
        <w:rPr>
          <w:color w:val="auto"/>
          <w:sz w:val="28"/>
          <w:szCs w:val="28"/>
        </w:rPr>
        <w:t>3</w:t>
      </w:r>
      <w:r w:rsidR="002C5FFA" w:rsidRPr="00BE24DE">
        <w:rPr>
          <w:color w:val="auto"/>
          <w:sz w:val="28"/>
          <w:szCs w:val="28"/>
        </w:rPr>
        <w:t>,0</w:t>
      </w:r>
      <w:r w:rsidR="004E49EC" w:rsidRPr="00BE24DE">
        <w:rPr>
          <w:bCs/>
          <w:color w:val="auto"/>
          <w:sz w:val="28"/>
          <w:szCs w:val="28"/>
        </w:rPr>
        <w:t xml:space="preserve"> </w:t>
      </w:r>
      <w:r w:rsidR="00665BCA" w:rsidRPr="00BE24DE">
        <w:rPr>
          <w:color w:val="auto"/>
          <w:sz w:val="28"/>
          <w:szCs w:val="28"/>
        </w:rPr>
        <w:t>тыс.</w:t>
      </w:r>
      <w:r w:rsidR="004E49EC" w:rsidRPr="00BE24DE">
        <w:rPr>
          <w:color w:val="auto"/>
          <w:sz w:val="28"/>
          <w:szCs w:val="28"/>
        </w:rPr>
        <w:t>руб.), в том числе:</w:t>
      </w:r>
    </w:p>
    <w:p w:rsidR="004E49EC" w:rsidRPr="00BE24DE" w:rsidRDefault="00A5248B" w:rsidP="004E49EC">
      <w:pPr>
        <w:pStyle w:val="Default"/>
        <w:ind w:firstLine="851"/>
        <w:jc w:val="both"/>
        <w:rPr>
          <w:color w:val="auto"/>
          <w:sz w:val="28"/>
          <w:szCs w:val="28"/>
        </w:rPr>
      </w:pPr>
      <w:r w:rsidRPr="00BE24DE">
        <w:rPr>
          <w:color w:val="auto"/>
          <w:sz w:val="28"/>
          <w:szCs w:val="28"/>
        </w:rPr>
        <w:t xml:space="preserve">- </w:t>
      </w:r>
      <w:r w:rsidR="00F44BC1" w:rsidRPr="00BE24DE">
        <w:rPr>
          <w:color w:val="auto"/>
          <w:sz w:val="28"/>
          <w:szCs w:val="28"/>
        </w:rPr>
        <w:t xml:space="preserve">8,8 </w:t>
      </w:r>
      <w:r w:rsidR="004B4F9C" w:rsidRPr="00BE24DE">
        <w:rPr>
          <w:color w:val="auto"/>
          <w:sz w:val="28"/>
          <w:szCs w:val="28"/>
        </w:rPr>
        <w:t>%</w:t>
      </w:r>
      <w:r w:rsidR="004E49EC" w:rsidRPr="00BE24DE">
        <w:rPr>
          <w:color w:val="auto"/>
          <w:sz w:val="28"/>
          <w:szCs w:val="28"/>
        </w:rPr>
        <w:t xml:space="preserve"> (</w:t>
      </w:r>
      <w:r w:rsidR="00F44BC1" w:rsidRPr="00BE24DE">
        <w:rPr>
          <w:color w:val="auto"/>
          <w:sz w:val="28"/>
          <w:szCs w:val="28"/>
        </w:rPr>
        <w:t>10 349,7</w:t>
      </w:r>
      <w:r w:rsidR="002C5FFA" w:rsidRPr="00BE24DE">
        <w:rPr>
          <w:color w:val="auto"/>
          <w:sz w:val="28"/>
          <w:szCs w:val="28"/>
        </w:rPr>
        <w:t xml:space="preserve"> </w:t>
      </w:r>
      <w:r w:rsidR="00665BCA" w:rsidRPr="00BE24DE">
        <w:rPr>
          <w:color w:val="auto"/>
          <w:sz w:val="28"/>
          <w:szCs w:val="28"/>
        </w:rPr>
        <w:t>тыс.</w:t>
      </w:r>
      <w:r w:rsidR="004E49EC" w:rsidRPr="00BE24DE">
        <w:rPr>
          <w:color w:val="auto"/>
          <w:sz w:val="28"/>
          <w:szCs w:val="28"/>
        </w:rPr>
        <w:t>руб.) направлено по разделу «Культура, кинематография»;</w:t>
      </w:r>
    </w:p>
    <w:p w:rsidR="004E49EC" w:rsidRPr="00BE24DE" w:rsidRDefault="00646A80" w:rsidP="004E49EC">
      <w:pPr>
        <w:pStyle w:val="Default"/>
        <w:ind w:firstLine="851"/>
        <w:jc w:val="both"/>
        <w:rPr>
          <w:color w:val="auto"/>
          <w:sz w:val="28"/>
          <w:szCs w:val="28"/>
        </w:rPr>
      </w:pPr>
      <w:r w:rsidRPr="00BE24DE">
        <w:rPr>
          <w:color w:val="auto"/>
          <w:sz w:val="28"/>
          <w:szCs w:val="28"/>
        </w:rPr>
        <w:t>- 0,</w:t>
      </w:r>
      <w:r w:rsidR="00F44BC1" w:rsidRPr="00BE24DE">
        <w:rPr>
          <w:color w:val="auto"/>
          <w:sz w:val="28"/>
          <w:szCs w:val="28"/>
        </w:rPr>
        <w:t xml:space="preserve">4 </w:t>
      </w:r>
      <w:r w:rsidR="00B26A1D" w:rsidRPr="00BE24DE">
        <w:rPr>
          <w:color w:val="auto"/>
          <w:sz w:val="28"/>
          <w:szCs w:val="28"/>
        </w:rPr>
        <w:t>%</w:t>
      </w:r>
      <w:r w:rsidR="004E49EC" w:rsidRPr="00BE24DE">
        <w:rPr>
          <w:color w:val="auto"/>
          <w:sz w:val="28"/>
          <w:szCs w:val="28"/>
        </w:rPr>
        <w:t xml:space="preserve"> </w:t>
      </w:r>
      <w:r w:rsidR="00306E5C" w:rsidRPr="00BE24DE">
        <w:rPr>
          <w:color w:val="auto"/>
          <w:sz w:val="28"/>
          <w:szCs w:val="28"/>
        </w:rPr>
        <w:t>(</w:t>
      </w:r>
      <w:r w:rsidR="00F44BC1" w:rsidRPr="00BE24DE">
        <w:rPr>
          <w:color w:val="auto"/>
          <w:sz w:val="28"/>
          <w:szCs w:val="28"/>
        </w:rPr>
        <w:t>460,7</w:t>
      </w:r>
      <w:r w:rsidR="00306E5C" w:rsidRPr="00BE24DE">
        <w:rPr>
          <w:color w:val="auto"/>
          <w:sz w:val="28"/>
          <w:szCs w:val="28"/>
        </w:rPr>
        <w:t xml:space="preserve"> тыс.руб.)</w:t>
      </w:r>
      <w:r w:rsidR="00F44BC1" w:rsidRPr="00BE24DE">
        <w:rPr>
          <w:color w:val="auto"/>
          <w:sz w:val="28"/>
          <w:szCs w:val="28"/>
        </w:rPr>
        <w:t xml:space="preserve"> </w:t>
      </w:r>
      <w:r w:rsidR="004E49EC" w:rsidRPr="00BE24DE">
        <w:rPr>
          <w:color w:val="auto"/>
          <w:sz w:val="28"/>
          <w:szCs w:val="28"/>
        </w:rPr>
        <w:t>направлено по разделу «Физическая культура и спорт»;</w:t>
      </w:r>
    </w:p>
    <w:p w:rsidR="004E49EC" w:rsidRPr="00BE24DE" w:rsidRDefault="00A5248B" w:rsidP="004E49EC">
      <w:pPr>
        <w:pStyle w:val="Default"/>
        <w:ind w:firstLine="851"/>
        <w:jc w:val="both"/>
        <w:rPr>
          <w:color w:val="auto"/>
          <w:sz w:val="28"/>
          <w:szCs w:val="28"/>
        </w:rPr>
      </w:pPr>
      <w:r w:rsidRPr="00BE24DE">
        <w:rPr>
          <w:color w:val="auto"/>
          <w:sz w:val="28"/>
          <w:szCs w:val="28"/>
        </w:rPr>
        <w:t>- 0,</w:t>
      </w:r>
      <w:r w:rsidR="00F44BC1" w:rsidRPr="00BE24DE">
        <w:rPr>
          <w:color w:val="auto"/>
          <w:sz w:val="28"/>
          <w:szCs w:val="28"/>
        </w:rPr>
        <w:t xml:space="preserve">1 </w:t>
      </w:r>
      <w:r w:rsidR="00873B69" w:rsidRPr="00BE24DE">
        <w:rPr>
          <w:color w:val="auto"/>
          <w:sz w:val="28"/>
          <w:szCs w:val="28"/>
        </w:rPr>
        <w:t>%</w:t>
      </w:r>
      <w:r w:rsidR="004E49EC" w:rsidRPr="00BE24DE">
        <w:rPr>
          <w:color w:val="auto"/>
          <w:sz w:val="28"/>
          <w:szCs w:val="28"/>
        </w:rPr>
        <w:t xml:space="preserve"> (</w:t>
      </w:r>
      <w:r w:rsidR="00F44BC1" w:rsidRPr="00BE24DE">
        <w:rPr>
          <w:color w:val="auto"/>
          <w:sz w:val="28"/>
          <w:szCs w:val="28"/>
        </w:rPr>
        <w:t>134,7</w:t>
      </w:r>
      <w:r w:rsidR="00421E78" w:rsidRPr="00BE24DE">
        <w:rPr>
          <w:color w:val="auto"/>
          <w:sz w:val="28"/>
          <w:szCs w:val="28"/>
        </w:rPr>
        <w:t xml:space="preserve"> тыс.</w:t>
      </w:r>
      <w:r w:rsidR="004E49EC" w:rsidRPr="00BE24DE">
        <w:rPr>
          <w:color w:val="auto"/>
          <w:sz w:val="28"/>
          <w:szCs w:val="28"/>
        </w:rPr>
        <w:t>руб.) напр</w:t>
      </w:r>
      <w:r w:rsidR="007D0479" w:rsidRPr="00BE24DE">
        <w:rPr>
          <w:color w:val="auto"/>
          <w:sz w:val="28"/>
          <w:szCs w:val="28"/>
        </w:rPr>
        <w:t>авлено по разделу «Образование»;</w:t>
      </w:r>
    </w:p>
    <w:p w:rsidR="00126D4E" w:rsidRPr="00BE24DE" w:rsidRDefault="00FB1CE4" w:rsidP="00FB1CE4">
      <w:pPr>
        <w:pStyle w:val="Default"/>
        <w:ind w:firstLine="851"/>
        <w:jc w:val="both"/>
        <w:rPr>
          <w:color w:val="auto"/>
          <w:sz w:val="28"/>
          <w:szCs w:val="28"/>
        </w:rPr>
      </w:pPr>
      <w:r w:rsidRPr="00BE24DE">
        <w:rPr>
          <w:color w:val="auto"/>
          <w:sz w:val="28"/>
          <w:szCs w:val="28"/>
        </w:rPr>
        <w:t>- 0,</w:t>
      </w:r>
      <w:r w:rsidR="00A5461D" w:rsidRPr="00BE24DE">
        <w:rPr>
          <w:color w:val="auto"/>
          <w:sz w:val="28"/>
          <w:szCs w:val="28"/>
        </w:rPr>
        <w:t>3</w:t>
      </w:r>
      <w:r w:rsidRPr="00BE24DE">
        <w:rPr>
          <w:color w:val="auto"/>
          <w:sz w:val="28"/>
          <w:szCs w:val="28"/>
        </w:rPr>
        <w:t xml:space="preserve"> % (</w:t>
      </w:r>
      <w:r w:rsidR="00A5461D" w:rsidRPr="00BE24DE">
        <w:rPr>
          <w:color w:val="auto"/>
          <w:sz w:val="28"/>
          <w:szCs w:val="28"/>
        </w:rPr>
        <w:t xml:space="preserve">397,9 </w:t>
      </w:r>
      <w:r w:rsidRPr="00BE24DE">
        <w:rPr>
          <w:color w:val="auto"/>
          <w:sz w:val="28"/>
          <w:szCs w:val="28"/>
        </w:rPr>
        <w:t>тыс.руб.) направлено по разделу «</w:t>
      </w:r>
      <w:r w:rsidR="00126D4E" w:rsidRPr="00BE24DE">
        <w:rPr>
          <w:color w:val="auto"/>
          <w:sz w:val="28"/>
          <w:szCs w:val="28"/>
        </w:rPr>
        <w:t>Социальная политика</w:t>
      </w:r>
      <w:r w:rsidRPr="00BE24DE">
        <w:rPr>
          <w:color w:val="auto"/>
          <w:sz w:val="28"/>
          <w:szCs w:val="28"/>
        </w:rPr>
        <w:t>»</w:t>
      </w:r>
      <w:r w:rsidR="00126D4E" w:rsidRPr="00BE24DE">
        <w:rPr>
          <w:color w:val="auto"/>
          <w:sz w:val="28"/>
          <w:szCs w:val="28"/>
        </w:rPr>
        <w:t>;</w:t>
      </w:r>
    </w:p>
    <w:p w:rsidR="004E3CCB" w:rsidRPr="00BE24DE" w:rsidRDefault="00FB1CE4" w:rsidP="00E83EF2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BE24DE">
        <w:rPr>
          <w:color w:val="auto"/>
          <w:sz w:val="28"/>
          <w:szCs w:val="28"/>
        </w:rPr>
        <w:t>7</w:t>
      </w:r>
      <w:r w:rsidR="00126D4E" w:rsidRPr="00BE24DE">
        <w:rPr>
          <w:color w:val="auto"/>
          <w:sz w:val="28"/>
          <w:szCs w:val="28"/>
        </w:rPr>
        <w:t xml:space="preserve">. </w:t>
      </w:r>
      <w:r w:rsidR="004E3CCB" w:rsidRPr="00BE24DE">
        <w:rPr>
          <w:color w:val="auto"/>
          <w:sz w:val="28"/>
          <w:szCs w:val="28"/>
        </w:rPr>
        <w:t xml:space="preserve">Средства массовой информации </w:t>
      </w:r>
      <w:r w:rsidR="00421E78" w:rsidRPr="00BE24DE">
        <w:rPr>
          <w:color w:val="auto"/>
          <w:sz w:val="28"/>
          <w:szCs w:val="28"/>
        </w:rPr>
        <w:t>0,</w:t>
      </w:r>
      <w:r w:rsidR="005F1E3B" w:rsidRPr="00BE24DE">
        <w:rPr>
          <w:color w:val="auto"/>
          <w:sz w:val="28"/>
          <w:szCs w:val="28"/>
        </w:rPr>
        <w:t xml:space="preserve">1 </w:t>
      </w:r>
      <w:r w:rsidR="00D42BF4" w:rsidRPr="00BE24DE">
        <w:rPr>
          <w:color w:val="auto"/>
          <w:sz w:val="28"/>
          <w:szCs w:val="28"/>
        </w:rPr>
        <w:t>%</w:t>
      </w:r>
      <w:r w:rsidR="004E3CCB" w:rsidRPr="00BE24DE">
        <w:rPr>
          <w:color w:val="auto"/>
          <w:sz w:val="28"/>
          <w:szCs w:val="28"/>
        </w:rPr>
        <w:t xml:space="preserve"> (</w:t>
      </w:r>
      <w:r w:rsidR="005F1E3B" w:rsidRPr="00BE24DE">
        <w:rPr>
          <w:color w:val="auto"/>
          <w:sz w:val="28"/>
          <w:szCs w:val="28"/>
        </w:rPr>
        <w:t>173,3</w:t>
      </w:r>
      <w:r w:rsidR="00E10BAE" w:rsidRPr="00BE24DE">
        <w:rPr>
          <w:color w:val="auto"/>
          <w:sz w:val="28"/>
          <w:szCs w:val="28"/>
        </w:rPr>
        <w:t xml:space="preserve"> тыс.</w:t>
      </w:r>
      <w:r w:rsidR="004E3CCB" w:rsidRPr="00BE24DE">
        <w:rPr>
          <w:color w:val="auto"/>
          <w:sz w:val="28"/>
          <w:szCs w:val="28"/>
        </w:rPr>
        <w:t>руб.).</w:t>
      </w:r>
    </w:p>
    <w:p w:rsidR="00634465" w:rsidRPr="00BE24DE" w:rsidRDefault="00634465" w:rsidP="00634465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BE24DE">
        <w:rPr>
          <w:color w:val="auto"/>
          <w:sz w:val="28"/>
          <w:szCs w:val="28"/>
        </w:rPr>
        <w:lastRenderedPageBreak/>
        <w:t>Исполнение бюдже</w:t>
      </w:r>
      <w:r w:rsidR="00291054" w:rsidRPr="00BE24DE">
        <w:rPr>
          <w:color w:val="auto"/>
          <w:sz w:val="28"/>
          <w:szCs w:val="28"/>
        </w:rPr>
        <w:t>та поселения осуществлялось по 10</w:t>
      </w:r>
      <w:r w:rsidRPr="00BE24DE">
        <w:rPr>
          <w:color w:val="auto"/>
          <w:sz w:val="28"/>
          <w:szCs w:val="28"/>
        </w:rPr>
        <w:t xml:space="preserve">-ти разделам классификации расходов бюджетов, в том числе по </w:t>
      </w:r>
      <w:r w:rsidR="007D0479" w:rsidRPr="00BE24DE">
        <w:rPr>
          <w:color w:val="auto"/>
          <w:sz w:val="28"/>
          <w:szCs w:val="28"/>
        </w:rPr>
        <w:t>4</w:t>
      </w:r>
      <w:r w:rsidRPr="00BE24DE">
        <w:rPr>
          <w:color w:val="auto"/>
          <w:sz w:val="28"/>
          <w:szCs w:val="28"/>
        </w:rPr>
        <w:t>-м разделам расходов, направленных на социальную сферу.</w:t>
      </w:r>
    </w:p>
    <w:p w:rsidR="00634465" w:rsidRPr="00BE24DE" w:rsidRDefault="004F1929" w:rsidP="00634465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BE24DE">
        <w:rPr>
          <w:color w:val="auto"/>
          <w:sz w:val="28"/>
          <w:szCs w:val="28"/>
        </w:rPr>
        <w:t>Одним из п</w:t>
      </w:r>
      <w:r w:rsidR="00634465" w:rsidRPr="00BE24DE">
        <w:rPr>
          <w:color w:val="auto"/>
          <w:sz w:val="28"/>
          <w:szCs w:val="28"/>
        </w:rPr>
        <w:t>риоритетны</w:t>
      </w:r>
      <w:r w:rsidRPr="00BE24DE">
        <w:rPr>
          <w:color w:val="auto"/>
          <w:sz w:val="28"/>
          <w:szCs w:val="28"/>
        </w:rPr>
        <w:t>х</w:t>
      </w:r>
      <w:r w:rsidR="00634465" w:rsidRPr="00BE24DE">
        <w:rPr>
          <w:color w:val="auto"/>
          <w:sz w:val="28"/>
          <w:szCs w:val="28"/>
        </w:rPr>
        <w:t xml:space="preserve"> направлени</w:t>
      </w:r>
      <w:r w:rsidRPr="00BE24DE">
        <w:rPr>
          <w:color w:val="auto"/>
          <w:sz w:val="28"/>
          <w:szCs w:val="28"/>
        </w:rPr>
        <w:t>й</w:t>
      </w:r>
      <w:r w:rsidR="00634465" w:rsidRPr="00BE24DE">
        <w:rPr>
          <w:color w:val="auto"/>
          <w:sz w:val="28"/>
          <w:szCs w:val="28"/>
        </w:rPr>
        <w:t xml:space="preserve"> финансирования </w:t>
      </w:r>
      <w:r w:rsidR="00EE1126" w:rsidRPr="00BE24DE">
        <w:rPr>
          <w:color w:val="auto"/>
          <w:sz w:val="28"/>
          <w:szCs w:val="28"/>
        </w:rPr>
        <w:t>расходов бюджета поселения в 202</w:t>
      </w:r>
      <w:r w:rsidR="00DA2B92" w:rsidRPr="00BE24DE">
        <w:rPr>
          <w:color w:val="auto"/>
          <w:sz w:val="28"/>
          <w:szCs w:val="28"/>
        </w:rPr>
        <w:t>4</w:t>
      </w:r>
      <w:r w:rsidR="00634465" w:rsidRPr="00BE24DE">
        <w:rPr>
          <w:color w:val="auto"/>
          <w:sz w:val="28"/>
          <w:szCs w:val="28"/>
        </w:rPr>
        <w:t xml:space="preserve"> году являлась сфера</w:t>
      </w:r>
      <w:r w:rsidR="00DA2B92" w:rsidRPr="00BE24DE">
        <w:rPr>
          <w:color w:val="auto"/>
          <w:sz w:val="28"/>
          <w:szCs w:val="28"/>
        </w:rPr>
        <w:t xml:space="preserve"> жилищно-коммунального хозяйства</w:t>
      </w:r>
      <w:r w:rsidR="00285429" w:rsidRPr="00BE24DE">
        <w:rPr>
          <w:color w:val="auto"/>
          <w:sz w:val="28"/>
          <w:szCs w:val="28"/>
        </w:rPr>
        <w:t>.</w:t>
      </w:r>
    </w:p>
    <w:p w:rsidR="003D5D30" w:rsidRPr="00BE24DE" w:rsidRDefault="003D5D30" w:rsidP="00A71802">
      <w:pPr>
        <w:pStyle w:val="af1"/>
        <w:spacing w:after="0"/>
        <w:ind w:left="0"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A71802" w:rsidRPr="00BE24DE" w:rsidRDefault="009973C7" w:rsidP="00A71802">
      <w:pPr>
        <w:pStyle w:val="af1"/>
        <w:spacing w:after="0"/>
        <w:ind w:left="0" w:firstLine="709"/>
        <w:jc w:val="center"/>
        <w:rPr>
          <w:rFonts w:ascii="Times New Roman" w:hAnsi="Times New Roman"/>
          <w:b/>
          <w:sz w:val="28"/>
          <w:szCs w:val="28"/>
        </w:rPr>
      </w:pPr>
      <w:r w:rsidRPr="00BE24DE">
        <w:rPr>
          <w:rFonts w:ascii="Times New Roman" w:hAnsi="Times New Roman"/>
          <w:b/>
          <w:sz w:val="28"/>
          <w:szCs w:val="28"/>
        </w:rPr>
        <w:t>5</w:t>
      </w:r>
      <w:r w:rsidR="00A71802" w:rsidRPr="00BE24DE">
        <w:rPr>
          <w:rFonts w:ascii="Times New Roman" w:hAnsi="Times New Roman"/>
          <w:b/>
          <w:sz w:val="28"/>
          <w:szCs w:val="28"/>
        </w:rPr>
        <w:t xml:space="preserve">. </w:t>
      </w:r>
      <w:r w:rsidR="00257C1A" w:rsidRPr="00BE24DE">
        <w:rPr>
          <w:rFonts w:ascii="Times New Roman" w:hAnsi="Times New Roman"/>
          <w:b/>
          <w:sz w:val="28"/>
          <w:szCs w:val="28"/>
        </w:rPr>
        <w:t>Анализ исполнения бюджета по разделам функциональной классификации</w:t>
      </w:r>
      <w:r w:rsidR="00804457" w:rsidRPr="00BE24DE">
        <w:rPr>
          <w:rFonts w:ascii="Times New Roman" w:hAnsi="Times New Roman"/>
          <w:b/>
          <w:sz w:val="28"/>
          <w:szCs w:val="28"/>
        </w:rPr>
        <w:t xml:space="preserve"> расходов</w:t>
      </w:r>
    </w:p>
    <w:p w:rsidR="006075C7" w:rsidRPr="00BE24DE" w:rsidRDefault="009973C7" w:rsidP="00A71802">
      <w:pPr>
        <w:pStyle w:val="af1"/>
        <w:spacing w:after="0"/>
        <w:ind w:left="0" w:firstLine="709"/>
        <w:jc w:val="center"/>
        <w:rPr>
          <w:rFonts w:ascii="Times New Roman" w:hAnsi="Times New Roman"/>
          <w:b/>
          <w:sz w:val="28"/>
          <w:szCs w:val="28"/>
        </w:rPr>
      </w:pPr>
      <w:r w:rsidRPr="00BE24DE">
        <w:rPr>
          <w:rFonts w:ascii="Times New Roman" w:hAnsi="Times New Roman"/>
          <w:b/>
          <w:sz w:val="28"/>
          <w:szCs w:val="28"/>
        </w:rPr>
        <w:t>5</w:t>
      </w:r>
      <w:r w:rsidR="006075C7" w:rsidRPr="00BE24DE">
        <w:rPr>
          <w:rFonts w:ascii="Times New Roman" w:hAnsi="Times New Roman"/>
          <w:b/>
          <w:sz w:val="28"/>
          <w:szCs w:val="28"/>
        </w:rPr>
        <w:t>.1. Исполнение расходной части бюджета за отчетный 20</w:t>
      </w:r>
      <w:r w:rsidR="00916361" w:rsidRPr="00BE24DE">
        <w:rPr>
          <w:rFonts w:ascii="Times New Roman" w:hAnsi="Times New Roman"/>
          <w:b/>
          <w:sz w:val="28"/>
          <w:szCs w:val="28"/>
        </w:rPr>
        <w:t>2</w:t>
      </w:r>
      <w:r w:rsidR="00D443E4" w:rsidRPr="00BE24DE">
        <w:rPr>
          <w:rFonts w:ascii="Times New Roman" w:hAnsi="Times New Roman"/>
          <w:b/>
          <w:sz w:val="28"/>
          <w:szCs w:val="28"/>
        </w:rPr>
        <w:t>4</w:t>
      </w:r>
      <w:r w:rsidR="006075C7" w:rsidRPr="00BE24DE">
        <w:rPr>
          <w:rFonts w:ascii="Times New Roman" w:hAnsi="Times New Roman"/>
          <w:b/>
          <w:sz w:val="28"/>
          <w:szCs w:val="28"/>
        </w:rPr>
        <w:t xml:space="preserve"> год по разделам, подразделам</w:t>
      </w:r>
    </w:p>
    <w:p w:rsidR="006075C7" w:rsidRPr="00BE24DE" w:rsidRDefault="006075C7" w:rsidP="00A71802">
      <w:pPr>
        <w:pStyle w:val="af1"/>
        <w:spacing w:after="0"/>
        <w:ind w:left="0"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A71802" w:rsidRPr="00BE24DE" w:rsidRDefault="00A71802" w:rsidP="00A71802">
      <w:pPr>
        <w:ind w:firstLine="709"/>
        <w:jc w:val="both"/>
        <w:rPr>
          <w:sz w:val="28"/>
          <w:szCs w:val="28"/>
        </w:rPr>
      </w:pPr>
      <w:r w:rsidRPr="00BE24DE">
        <w:rPr>
          <w:sz w:val="28"/>
          <w:szCs w:val="28"/>
        </w:rPr>
        <w:t xml:space="preserve">Первоначально бюджет </w:t>
      </w:r>
      <w:r w:rsidR="00FF59A2" w:rsidRPr="00BE24DE">
        <w:rPr>
          <w:bCs/>
          <w:sz w:val="28"/>
          <w:szCs w:val="28"/>
        </w:rPr>
        <w:t>Пригородн</w:t>
      </w:r>
      <w:r w:rsidR="00AB6A02" w:rsidRPr="00BE24DE">
        <w:rPr>
          <w:bCs/>
          <w:sz w:val="28"/>
          <w:szCs w:val="28"/>
        </w:rPr>
        <w:t>ого</w:t>
      </w:r>
      <w:r w:rsidR="00453A3A" w:rsidRPr="00BE24DE">
        <w:rPr>
          <w:bCs/>
          <w:sz w:val="28"/>
          <w:szCs w:val="28"/>
        </w:rPr>
        <w:t xml:space="preserve"> сельского поселения Крымского района</w:t>
      </w:r>
      <w:r w:rsidRPr="00BE24DE">
        <w:rPr>
          <w:sz w:val="28"/>
          <w:szCs w:val="28"/>
        </w:rPr>
        <w:t xml:space="preserve"> </w:t>
      </w:r>
      <w:r w:rsidR="00E7501E" w:rsidRPr="00BE24DE">
        <w:rPr>
          <w:sz w:val="28"/>
          <w:szCs w:val="28"/>
        </w:rPr>
        <w:t xml:space="preserve">по расходам </w:t>
      </w:r>
      <w:r w:rsidRPr="00BE24DE">
        <w:rPr>
          <w:sz w:val="28"/>
          <w:szCs w:val="28"/>
        </w:rPr>
        <w:t>на 20</w:t>
      </w:r>
      <w:r w:rsidR="00916361" w:rsidRPr="00BE24DE">
        <w:rPr>
          <w:sz w:val="28"/>
          <w:szCs w:val="28"/>
        </w:rPr>
        <w:t>2</w:t>
      </w:r>
      <w:r w:rsidR="00D443E4" w:rsidRPr="00BE24DE">
        <w:rPr>
          <w:sz w:val="28"/>
          <w:szCs w:val="28"/>
        </w:rPr>
        <w:t>4</w:t>
      </w:r>
      <w:r w:rsidRPr="00BE24DE">
        <w:rPr>
          <w:sz w:val="28"/>
          <w:szCs w:val="28"/>
        </w:rPr>
        <w:t xml:space="preserve"> год утвержден с объемом расходов в сумме </w:t>
      </w:r>
      <w:r w:rsidR="002C5FFA" w:rsidRPr="00BE24DE">
        <w:rPr>
          <w:bCs/>
          <w:sz w:val="28"/>
          <w:szCs w:val="28"/>
        </w:rPr>
        <w:t>35</w:t>
      </w:r>
      <w:r w:rsidR="00D443E4" w:rsidRPr="00BE24DE">
        <w:rPr>
          <w:sz w:val="28"/>
          <w:szCs w:val="28"/>
        </w:rPr>
        <w:t> 169,4</w:t>
      </w:r>
      <w:r w:rsidR="002C5FFA" w:rsidRPr="00BE24DE">
        <w:rPr>
          <w:b/>
          <w:bCs/>
          <w:sz w:val="28"/>
          <w:szCs w:val="28"/>
        </w:rPr>
        <w:t xml:space="preserve"> </w:t>
      </w:r>
      <w:r w:rsidR="001F762B" w:rsidRPr="00BE24DE">
        <w:rPr>
          <w:sz w:val="28"/>
          <w:szCs w:val="28"/>
        </w:rPr>
        <w:t>тыс.</w:t>
      </w:r>
      <w:r w:rsidRPr="00BE24DE">
        <w:rPr>
          <w:sz w:val="28"/>
          <w:szCs w:val="28"/>
        </w:rPr>
        <w:t>руб. С учетом внесенных изменений, утвержденные расходы на 20</w:t>
      </w:r>
      <w:r w:rsidR="008837A9" w:rsidRPr="00BE24DE">
        <w:rPr>
          <w:sz w:val="28"/>
          <w:szCs w:val="28"/>
        </w:rPr>
        <w:t>2</w:t>
      </w:r>
      <w:r w:rsidR="00D443E4" w:rsidRPr="00BE24DE">
        <w:rPr>
          <w:sz w:val="28"/>
          <w:szCs w:val="28"/>
        </w:rPr>
        <w:t>4</w:t>
      </w:r>
      <w:r w:rsidRPr="00BE24DE">
        <w:rPr>
          <w:sz w:val="28"/>
          <w:szCs w:val="28"/>
        </w:rPr>
        <w:t xml:space="preserve"> год составили </w:t>
      </w:r>
      <w:r w:rsidR="00D443E4" w:rsidRPr="00BE24DE">
        <w:rPr>
          <w:sz w:val="28"/>
          <w:szCs w:val="28"/>
        </w:rPr>
        <w:t xml:space="preserve">137 838,7 </w:t>
      </w:r>
      <w:r w:rsidR="002C5FFA" w:rsidRPr="00BE24DE">
        <w:rPr>
          <w:sz w:val="28"/>
          <w:szCs w:val="28"/>
        </w:rPr>
        <w:t xml:space="preserve"> </w:t>
      </w:r>
      <w:r w:rsidR="001F762B" w:rsidRPr="00BE24DE">
        <w:rPr>
          <w:sz w:val="28"/>
          <w:szCs w:val="28"/>
        </w:rPr>
        <w:t>тыс.</w:t>
      </w:r>
      <w:r w:rsidRPr="00BE24DE">
        <w:rPr>
          <w:sz w:val="28"/>
          <w:szCs w:val="28"/>
        </w:rPr>
        <w:t xml:space="preserve">руб., что на </w:t>
      </w:r>
      <w:r w:rsidR="00D443E4" w:rsidRPr="00BE24DE">
        <w:rPr>
          <w:sz w:val="28"/>
          <w:szCs w:val="28"/>
        </w:rPr>
        <w:t xml:space="preserve"> </w:t>
      </w:r>
      <w:r w:rsidR="001560BB" w:rsidRPr="00BE24DE">
        <w:rPr>
          <w:sz w:val="28"/>
          <w:szCs w:val="28"/>
        </w:rPr>
        <w:t>103 669,3</w:t>
      </w:r>
      <w:r w:rsidR="002C5FFA" w:rsidRPr="00BE24DE">
        <w:rPr>
          <w:sz w:val="28"/>
          <w:szCs w:val="28"/>
        </w:rPr>
        <w:t xml:space="preserve"> </w:t>
      </w:r>
      <w:r w:rsidR="001F762B" w:rsidRPr="00BE24DE">
        <w:rPr>
          <w:sz w:val="28"/>
          <w:szCs w:val="28"/>
        </w:rPr>
        <w:t>тыс</w:t>
      </w:r>
      <w:r w:rsidR="00780676" w:rsidRPr="00BE24DE">
        <w:rPr>
          <w:sz w:val="28"/>
          <w:szCs w:val="28"/>
        </w:rPr>
        <w:t>.</w:t>
      </w:r>
      <w:r w:rsidR="00A3407D" w:rsidRPr="00BE24DE">
        <w:rPr>
          <w:sz w:val="28"/>
          <w:szCs w:val="28"/>
        </w:rPr>
        <w:t xml:space="preserve"> руб. или </w:t>
      </w:r>
      <w:r w:rsidR="001560BB" w:rsidRPr="00BE24DE">
        <w:rPr>
          <w:sz w:val="28"/>
          <w:szCs w:val="28"/>
        </w:rPr>
        <w:t xml:space="preserve">в 4,0 раза  больше </w:t>
      </w:r>
      <w:r w:rsidR="00A3407D" w:rsidRPr="00BE24DE">
        <w:rPr>
          <w:sz w:val="28"/>
          <w:szCs w:val="28"/>
        </w:rPr>
        <w:t xml:space="preserve">от </w:t>
      </w:r>
      <w:r w:rsidRPr="00BE24DE">
        <w:rPr>
          <w:sz w:val="28"/>
          <w:szCs w:val="28"/>
        </w:rPr>
        <w:t>первоначально</w:t>
      </w:r>
      <w:r w:rsidR="00A3407D" w:rsidRPr="00BE24DE">
        <w:rPr>
          <w:sz w:val="28"/>
          <w:szCs w:val="28"/>
        </w:rPr>
        <w:t>го</w:t>
      </w:r>
      <w:r w:rsidRPr="00BE24DE">
        <w:rPr>
          <w:sz w:val="28"/>
          <w:szCs w:val="28"/>
        </w:rPr>
        <w:t xml:space="preserve"> </w:t>
      </w:r>
      <w:r w:rsidR="00A3407D" w:rsidRPr="00BE24DE">
        <w:rPr>
          <w:sz w:val="28"/>
          <w:szCs w:val="28"/>
        </w:rPr>
        <w:t>плана по расходам</w:t>
      </w:r>
      <w:r w:rsidRPr="00BE24DE">
        <w:rPr>
          <w:sz w:val="28"/>
          <w:szCs w:val="28"/>
        </w:rPr>
        <w:t xml:space="preserve">. </w:t>
      </w:r>
    </w:p>
    <w:p w:rsidR="00A71802" w:rsidRPr="00BE24DE" w:rsidRDefault="00A71802" w:rsidP="00A71802">
      <w:pPr>
        <w:ind w:firstLine="709"/>
        <w:jc w:val="both"/>
        <w:rPr>
          <w:sz w:val="28"/>
          <w:szCs w:val="28"/>
        </w:rPr>
      </w:pPr>
      <w:r w:rsidRPr="00BE24DE">
        <w:rPr>
          <w:sz w:val="28"/>
          <w:szCs w:val="28"/>
        </w:rPr>
        <w:t>Фактическое исполнение бюджета за 20</w:t>
      </w:r>
      <w:r w:rsidR="008837A9" w:rsidRPr="00BE24DE">
        <w:rPr>
          <w:sz w:val="28"/>
          <w:szCs w:val="28"/>
        </w:rPr>
        <w:t>2</w:t>
      </w:r>
      <w:r w:rsidR="004402BF" w:rsidRPr="00BE24DE">
        <w:rPr>
          <w:sz w:val="28"/>
          <w:szCs w:val="28"/>
        </w:rPr>
        <w:t>4</w:t>
      </w:r>
      <w:r w:rsidRPr="00BE24DE">
        <w:rPr>
          <w:sz w:val="28"/>
          <w:szCs w:val="28"/>
        </w:rPr>
        <w:t xml:space="preserve"> год по расходам составило </w:t>
      </w:r>
      <w:r w:rsidR="009C2A22" w:rsidRPr="00BE24DE">
        <w:rPr>
          <w:sz w:val="28"/>
          <w:szCs w:val="28"/>
        </w:rPr>
        <w:t>117 973,2</w:t>
      </w:r>
      <w:r w:rsidR="00E6595F" w:rsidRPr="00BE24DE">
        <w:rPr>
          <w:sz w:val="28"/>
          <w:szCs w:val="28"/>
        </w:rPr>
        <w:t xml:space="preserve"> </w:t>
      </w:r>
      <w:r w:rsidR="001F762B" w:rsidRPr="00BE24DE">
        <w:rPr>
          <w:sz w:val="28"/>
          <w:szCs w:val="28"/>
        </w:rPr>
        <w:t>тыс.</w:t>
      </w:r>
      <w:r w:rsidRPr="00BE24DE">
        <w:rPr>
          <w:sz w:val="28"/>
          <w:szCs w:val="28"/>
        </w:rPr>
        <w:t xml:space="preserve">руб. или </w:t>
      </w:r>
      <w:r w:rsidR="009C2A22" w:rsidRPr="00BE24DE">
        <w:rPr>
          <w:sz w:val="28"/>
          <w:szCs w:val="28"/>
        </w:rPr>
        <w:t xml:space="preserve">85,6 </w:t>
      </w:r>
      <w:r w:rsidRPr="00BE24DE">
        <w:rPr>
          <w:sz w:val="28"/>
          <w:szCs w:val="28"/>
        </w:rPr>
        <w:t>% к плановым показ</w:t>
      </w:r>
      <w:r w:rsidR="001F762B" w:rsidRPr="00BE24DE">
        <w:rPr>
          <w:sz w:val="28"/>
          <w:szCs w:val="28"/>
        </w:rPr>
        <w:t>ателям (с учетом всех изменений</w:t>
      </w:r>
      <w:r w:rsidRPr="00BE24DE">
        <w:rPr>
          <w:sz w:val="28"/>
          <w:szCs w:val="28"/>
        </w:rPr>
        <w:t>)</w:t>
      </w:r>
      <w:r w:rsidR="0057423F" w:rsidRPr="00BE24DE">
        <w:rPr>
          <w:sz w:val="28"/>
          <w:szCs w:val="28"/>
        </w:rPr>
        <w:t xml:space="preserve">, что </w:t>
      </w:r>
      <w:r w:rsidRPr="00BE24DE">
        <w:rPr>
          <w:sz w:val="28"/>
          <w:szCs w:val="28"/>
        </w:rPr>
        <w:t xml:space="preserve">на </w:t>
      </w:r>
      <w:r w:rsidR="0057423F" w:rsidRPr="00BE24DE">
        <w:rPr>
          <w:sz w:val="28"/>
          <w:szCs w:val="28"/>
        </w:rPr>
        <w:t>19 865,5</w:t>
      </w:r>
      <w:r w:rsidR="001F762B" w:rsidRPr="00BE24DE">
        <w:rPr>
          <w:sz w:val="28"/>
          <w:szCs w:val="28"/>
        </w:rPr>
        <w:t xml:space="preserve"> тыс.</w:t>
      </w:r>
      <w:r w:rsidRPr="00BE24DE">
        <w:rPr>
          <w:sz w:val="28"/>
          <w:szCs w:val="28"/>
        </w:rPr>
        <w:t>руб. меньше</w:t>
      </w:r>
      <w:r w:rsidR="0057423F" w:rsidRPr="00BE24DE">
        <w:rPr>
          <w:sz w:val="28"/>
          <w:szCs w:val="28"/>
        </w:rPr>
        <w:t xml:space="preserve"> </w:t>
      </w:r>
      <w:r w:rsidR="00A3407D" w:rsidRPr="00BE24DE">
        <w:rPr>
          <w:sz w:val="28"/>
          <w:szCs w:val="28"/>
        </w:rPr>
        <w:t>утвержден</w:t>
      </w:r>
      <w:r w:rsidR="0057423F" w:rsidRPr="00BE24DE">
        <w:rPr>
          <w:sz w:val="28"/>
          <w:szCs w:val="28"/>
        </w:rPr>
        <w:t>ного</w:t>
      </w:r>
      <w:r w:rsidR="00BE21CE" w:rsidRPr="00BE24DE">
        <w:rPr>
          <w:sz w:val="28"/>
          <w:szCs w:val="28"/>
        </w:rPr>
        <w:t xml:space="preserve"> последним решением о бюджете объема</w:t>
      </w:r>
      <w:r w:rsidR="0057423F" w:rsidRPr="00BE24DE">
        <w:rPr>
          <w:sz w:val="28"/>
          <w:szCs w:val="28"/>
        </w:rPr>
        <w:t xml:space="preserve"> расходов</w:t>
      </w:r>
      <w:r w:rsidR="00BE21CE" w:rsidRPr="00BE24DE">
        <w:rPr>
          <w:sz w:val="28"/>
          <w:szCs w:val="28"/>
        </w:rPr>
        <w:t xml:space="preserve"> на 2024 год</w:t>
      </w:r>
      <w:r w:rsidR="00A3407D" w:rsidRPr="00BE24DE">
        <w:rPr>
          <w:sz w:val="28"/>
          <w:szCs w:val="28"/>
        </w:rPr>
        <w:t>.</w:t>
      </w:r>
      <w:r w:rsidRPr="00BE24DE">
        <w:rPr>
          <w:sz w:val="28"/>
          <w:szCs w:val="28"/>
        </w:rPr>
        <w:t xml:space="preserve"> </w:t>
      </w:r>
    </w:p>
    <w:p w:rsidR="00A71802" w:rsidRPr="00BE24DE" w:rsidRDefault="00A71802" w:rsidP="00A71802">
      <w:pPr>
        <w:ind w:firstLine="709"/>
        <w:jc w:val="both"/>
        <w:rPr>
          <w:sz w:val="28"/>
          <w:szCs w:val="28"/>
        </w:rPr>
      </w:pPr>
      <w:r w:rsidRPr="00BE24DE">
        <w:rPr>
          <w:sz w:val="28"/>
          <w:szCs w:val="28"/>
        </w:rPr>
        <w:t>Расходы бюджета за отчетный финансовый 20</w:t>
      </w:r>
      <w:r w:rsidR="008837A9" w:rsidRPr="00BE24DE">
        <w:rPr>
          <w:sz w:val="28"/>
          <w:szCs w:val="28"/>
        </w:rPr>
        <w:t>2</w:t>
      </w:r>
      <w:r w:rsidR="00790CCB" w:rsidRPr="00BE24DE">
        <w:rPr>
          <w:sz w:val="28"/>
          <w:szCs w:val="28"/>
        </w:rPr>
        <w:t>4</w:t>
      </w:r>
      <w:r w:rsidRPr="00BE24DE">
        <w:rPr>
          <w:sz w:val="28"/>
          <w:szCs w:val="28"/>
        </w:rPr>
        <w:t xml:space="preserve"> год по разделам и подразделам классификации расходов исполнены в следующем порядке</w:t>
      </w:r>
      <w:r w:rsidR="00790CCB" w:rsidRPr="00BE24DE">
        <w:rPr>
          <w:sz w:val="28"/>
          <w:szCs w:val="28"/>
        </w:rPr>
        <w:t xml:space="preserve"> (таблица № </w:t>
      </w:r>
      <w:r w:rsidR="00F614F5" w:rsidRPr="00BE24DE">
        <w:rPr>
          <w:sz w:val="28"/>
          <w:szCs w:val="28"/>
        </w:rPr>
        <w:t>7</w:t>
      </w:r>
      <w:r w:rsidR="00790CCB" w:rsidRPr="00BE24DE">
        <w:rPr>
          <w:sz w:val="28"/>
          <w:szCs w:val="28"/>
        </w:rPr>
        <w:t>).</w:t>
      </w:r>
    </w:p>
    <w:p w:rsidR="00D7798D" w:rsidRPr="00BE24DE" w:rsidRDefault="00A71802" w:rsidP="000D6955">
      <w:pPr>
        <w:jc w:val="right"/>
        <w:rPr>
          <w:sz w:val="24"/>
          <w:szCs w:val="24"/>
        </w:rPr>
      </w:pPr>
      <w:r w:rsidRPr="00BE24DE">
        <w:rPr>
          <w:sz w:val="24"/>
          <w:szCs w:val="24"/>
        </w:rPr>
        <w:t xml:space="preserve">   </w:t>
      </w:r>
      <w:r w:rsidR="00B166FC" w:rsidRPr="00BE24DE">
        <w:rPr>
          <w:sz w:val="24"/>
          <w:szCs w:val="24"/>
        </w:rPr>
        <w:t xml:space="preserve">   </w:t>
      </w:r>
      <w:r w:rsidRPr="00BE24DE">
        <w:rPr>
          <w:sz w:val="24"/>
          <w:szCs w:val="24"/>
        </w:rPr>
        <w:t>Таблица №</w:t>
      </w:r>
      <w:r w:rsidR="00790CCB" w:rsidRPr="00BE24DE">
        <w:rPr>
          <w:sz w:val="24"/>
          <w:szCs w:val="24"/>
        </w:rPr>
        <w:t xml:space="preserve"> </w:t>
      </w:r>
      <w:r w:rsidR="00F614F5" w:rsidRPr="00BE24DE">
        <w:rPr>
          <w:sz w:val="24"/>
          <w:szCs w:val="24"/>
        </w:rPr>
        <w:t>7</w:t>
      </w:r>
    </w:p>
    <w:tbl>
      <w:tblPr>
        <w:tblW w:w="9696" w:type="dxa"/>
        <w:tblInd w:w="103" w:type="dxa"/>
        <w:tblLook w:val="04A0" w:firstRow="1" w:lastRow="0" w:firstColumn="1" w:lastColumn="0" w:noHBand="0" w:noVBand="1"/>
      </w:tblPr>
      <w:tblGrid>
        <w:gridCol w:w="3005"/>
        <w:gridCol w:w="1036"/>
        <w:gridCol w:w="1634"/>
        <w:gridCol w:w="1183"/>
        <w:gridCol w:w="1354"/>
        <w:gridCol w:w="1484"/>
      </w:tblGrid>
      <w:tr w:rsidR="00250F88" w:rsidRPr="00BE24DE" w:rsidTr="008339A7">
        <w:trPr>
          <w:trHeight w:val="1396"/>
        </w:trPr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250F88" w:rsidRPr="00BE24DE" w:rsidRDefault="00250F88" w:rsidP="00250F88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BE24DE">
              <w:rPr>
                <w:b/>
                <w:bCs/>
                <w:sz w:val="18"/>
                <w:szCs w:val="18"/>
              </w:rPr>
              <w:t>Наименование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250F88" w:rsidRPr="00BE24DE" w:rsidRDefault="00250F88" w:rsidP="00250F88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BE24DE">
              <w:rPr>
                <w:b/>
                <w:bCs/>
                <w:sz w:val="18"/>
                <w:szCs w:val="18"/>
              </w:rPr>
              <w:t>Раздел, подраздел</w:t>
            </w:r>
          </w:p>
        </w:tc>
        <w:tc>
          <w:tcPr>
            <w:tcW w:w="1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250F88" w:rsidRPr="00BE24DE" w:rsidRDefault="00250F88" w:rsidP="00250F88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BE24DE">
              <w:rPr>
                <w:b/>
                <w:bCs/>
                <w:sz w:val="18"/>
                <w:szCs w:val="18"/>
              </w:rPr>
              <w:t>Бюджет на 2024 год окончательное решение о бюджете от 28.12.2024 № 29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250F88" w:rsidRPr="00BE24DE" w:rsidRDefault="00250F88" w:rsidP="00250F88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BE24DE">
              <w:rPr>
                <w:b/>
                <w:bCs/>
                <w:sz w:val="18"/>
                <w:szCs w:val="18"/>
              </w:rPr>
              <w:t xml:space="preserve">Факт исполнения расходов 2024 год, (тыс. руб.) 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78270C" w:rsidRDefault="00250F88" w:rsidP="00250F88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BE24DE">
              <w:rPr>
                <w:b/>
                <w:bCs/>
                <w:sz w:val="18"/>
                <w:szCs w:val="18"/>
              </w:rPr>
              <w:t xml:space="preserve">Отклонение фактического исполнения с планом </w:t>
            </w:r>
          </w:p>
          <w:p w:rsidR="00250F88" w:rsidRPr="00BE24DE" w:rsidRDefault="00250F88" w:rsidP="00250F88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BE24DE">
              <w:rPr>
                <w:b/>
                <w:bCs/>
                <w:sz w:val="18"/>
                <w:szCs w:val="18"/>
              </w:rPr>
              <w:t xml:space="preserve"> (тыс. руб.)</w:t>
            </w: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250F88" w:rsidRPr="00BE24DE" w:rsidRDefault="00250F88" w:rsidP="00250F88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BE24DE">
              <w:rPr>
                <w:b/>
                <w:bCs/>
                <w:sz w:val="18"/>
                <w:szCs w:val="18"/>
              </w:rPr>
              <w:t>Исполнено % к утвержденному плану 2024 год</w:t>
            </w:r>
          </w:p>
        </w:tc>
      </w:tr>
      <w:tr w:rsidR="00250F88" w:rsidRPr="00BE24DE" w:rsidTr="008339A7">
        <w:trPr>
          <w:trHeight w:val="255"/>
        </w:trPr>
        <w:tc>
          <w:tcPr>
            <w:tcW w:w="3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250F88" w:rsidRPr="00BE24DE" w:rsidRDefault="00250F88" w:rsidP="00250F88">
            <w:pPr>
              <w:widowControl/>
              <w:autoSpaceDE/>
              <w:autoSpaceDN/>
              <w:adjustRightInd/>
              <w:rPr>
                <w:b/>
                <w:bCs/>
                <w:sz w:val="18"/>
                <w:szCs w:val="18"/>
              </w:rPr>
            </w:pPr>
            <w:r w:rsidRPr="00BE24DE">
              <w:rPr>
                <w:b/>
                <w:bCs/>
                <w:sz w:val="18"/>
                <w:szCs w:val="18"/>
              </w:rPr>
              <w:t>Всего расходов, в том числе: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250F88" w:rsidRPr="00BE24DE" w:rsidRDefault="00250F88" w:rsidP="00250F88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BE24DE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250F88" w:rsidRPr="00BE24DE" w:rsidRDefault="00250F88" w:rsidP="00250F88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BE24DE">
              <w:rPr>
                <w:b/>
                <w:bCs/>
                <w:sz w:val="18"/>
                <w:szCs w:val="18"/>
              </w:rPr>
              <w:t>137 838,7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250F88" w:rsidRPr="00BE24DE" w:rsidRDefault="00250F88" w:rsidP="00250F88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BE24DE">
              <w:rPr>
                <w:b/>
                <w:bCs/>
                <w:sz w:val="18"/>
                <w:szCs w:val="18"/>
              </w:rPr>
              <w:t>117 973,2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250F88" w:rsidRPr="00BE24DE" w:rsidRDefault="00250F88" w:rsidP="00250F88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BE24DE">
              <w:rPr>
                <w:b/>
                <w:bCs/>
                <w:sz w:val="18"/>
                <w:szCs w:val="18"/>
              </w:rPr>
              <w:t>-19 865,5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:rsidR="00250F88" w:rsidRPr="00BE24DE" w:rsidRDefault="00250F88" w:rsidP="00250F88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BE24DE">
              <w:rPr>
                <w:b/>
                <w:bCs/>
                <w:sz w:val="18"/>
                <w:szCs w:val="18"/>
              </w:rPr>
              <w:t>85,6</w:t>
            </w:r>
          </w:p>
        </w:tc>
      </w:tr>
      <w:tr w:rsidR="00250F88" w:rsidRPr="00BE24DE" w:rsidTr="0078270C">
        <w:trPr>
          <w:trHeight w:val="377"/>
        </w:trPr>
        <w:tc>
          <w:tcPr>
            <w:tcW w:w="3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F88" w:rsidRPr="00BE24DE" w:rsidRDefault="00250F88" w:rsidP="00250F88">
            <w:pPr>
              <w:widowControl/>
              <w:autoSpaceDE/>
              <w:autoSpaceDN/>
              <w:adjustRightInd/>
              <w:rPr>
                <w:b/>
                <w:sz w:val="18"/>
                <w:szCs w:val="18"/>
              </w:rPr>
            </w:pPr>
            <w:r w:rsidRPr="00BE24DE">
              <w:rPr>
                <w:b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F88" w:rsidRPr="00BE24DE" w:rsidRDefault="00250F88" w:rsidP="00250F88">
            <w:pPr>
              <w:widowControl/>
              <w:autoSpaceDE/>
              <w:autoSpaceDN/>
              <w:adjustRightInd/>
              <w:jc w:val="center"/>
              <w:rPr>
                <w:b/>
                <w:sz w:val="18"/>
                <w:szCs w:val="18"/>
              </w:rPr>
            </w:pPr>
            <w:r w:rsidRPr="00BE24DE">
              <w:rPr>
                <w:b/>
                <w:sz w:val="18"/>
                <w:szCs w:val="18"/>
              </w:rPr>
              <w:t>100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F88" w:rsidRPr="00BE24DE" w:rsidRDefault="00250F88" w:rsidP="00250F88">
            <w:pPr>
              <w:widowControl/>
              <w:autoSpaceDE/>
              <w:autoSpaceDN/>
              <w:adjustRightInd/>
              <w:jc w:val="right"/>
              <w:rPr>
                <w:b/>
                <w:sz w:val="18"/>
                <w:szCs w:val="18"/>
              </w:rPr>
            </w:pPr>
            <w:r w:rsidRPr="00BE24DE">
              <w:rPr>
                <w:b/>
                <w:sz w:val="18"/>
                <w:szCs w:val="18"/>
              </w:rPr>
              <w:t>11 040,1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F88" w:rsidRPr="00BE24DE" w:rsidRDefault="00250F88" w:rsidP="00250F88">
            <w:pPr>
              <w:widowControl/>
              <w:autoSpaceDE/>
              <w:autoSpaceDN/>
              <w:adjustRightInd/>
              <w:jc w:val="right"/>
              <w:rPr>
                <w:b/>
                <w:sz w:val="18"/>
                <w:szCs w:val="18"/>
              </w:rPr>
            </w:pPr>
            <w:r w:rsidRPr="00BE24DE">
              <w:rPr>
                <w:b/>
                <w:sz w:val="18"/>
                <w:szCs w:val="18"/>
              </w:rPr>
              <w:t>10 975,3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F88" w:rsidRPr="00BE24DE" w:rsidRDefault="00250F88" w:rsidP="00250F88">
            <w:pPr>
              <w:widowControl/>
              <w:autoSpaceDE/>
              <w:autoSpaceDN/>
              <w:adjustRightInd/>
              <w:jc w:val="right"/>
              <w:rPr>
                <w:b/>
                <w:sz w:val="18"/>
                <w:szCs w:val="18"/>
              </w:rPr>
            </w:pPr>
            <w:r w:rsidRPr="00BE24DE">
              <w:rPr>
                <w:b/>
                <w:sz w:val="18"/>
                <w:szCs w:val="18"/>
              </w:rPr>
              <w:t>-64,8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F88" w:rsidRPr="00BE24DE" w:rsidRDefault="00250F88" w:rsidP="00250F88">
            <w:pPr>
              <w:widowControl/>
              <w:autoSpaceDE/>
              <w:autoSpaceDN/>
              <w:adjustRightInd/>
              <w:jc w:val="right"/>
              <w:rPr>
                <w:b/>
                <w:sz w:val="18"/>
                <w:szCs w:val="18"/>
              </w:rPr>
            </w:pPr>
            <w:r w:rsidRPr="00BE24DE">
              <w:rPr>
                <w:b/>
                <w:sz w:val="18"/>
                <w:szCs w:val="18"/>
              </w:rPr>
              <w:t>99,4</w:t>
            </w:r>
          </w:p>
        </w:tc>
      </w:tr>
      <w:tr w:rsidR="009E2772" w:rsidRPr="00BE24DE" w:rsidTr="008339A7">
        <w:trPr>
          <w:trHeight w:val="255"/>
        </w:trPr>
        <w:tc>
          <w:tcPr>
            <w:tcW w:w="3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772" w:rsidRPr="00BE24DE" w:rsidRDefault="009E2772" w:rsidP="00250F8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BE24DE">
              <w:rPr>
                <w:b/>
                <w:bCs/>
                <w:sz w:val="16"/>
                <w:szCs w:val="16"/>
              </w:rPr>
              <w:t>Национальная экономика, оборона, безопасность и правоохранительная деятельность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2772" w:rsidRPr="00BE24DE" w:rsidRDefault="009E2772" w:rsidP="00250F88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772" w:rsidRPr="00BE24DE" w:rsidRDefault="009E2772">
            <w:pPr>
              <w:jc w:val="right"/>
              <w:rPr>
                <w:b/>
                <w:bCs/>
                <w:sz w:val="18"/>
                <w:szCs w:val="18"/>
              </w:rPr>
            </w:pPr>
            <w:r w:rsidRPr="00BE24DE">
              <w:rPr>
                <w:b/>
                <w:bCs/>
                <w:sz w:val="18"/>
                <w:szCs w:val="18"/>
              </w:rPr>
              <w:t>6 788,1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2772" w:rsidRPr="00BE24DE" w:rsidRDefault="009E2772">
            <w:pPr>
              <w:jc w:val="right"/>
              <w:rPr>
                <w:b/>
                <w:bCs/>
                <w:sz w:val="18"/>
                <w:szCs w:val="18"/>
              </w:rPr>
            </w:pPr>
            <w:r w:rsidRPr="00BE24DE">
              <w:rPr>
                <w:b/>
                <w:bCs/>
                <w:sz w:val="18"/>
                <w:szCs w:val="18"/>
              </w:rPr>
              <w:t>6 788,1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772" w:rsidRPr="00BE24DE" w:rsidRDefault="009E2772">
            <w:pPr>
              <w:jc w:val="right"/>
              <w:rPr>
                <w:b/>
                <w:bCs/>
                <w:sz w:val="18"/>
                <w:szCs w:val="18"/>
              </w:rPr>
            </w:pPr>
            <w:r w:rsidRPr="00BE24DE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2772" w:rsidRPr="00BE24DE" w:rsidRDefault="009E2772">
            <w:pPr>
              <w:jc w:val="right"/>
              <w:rPr>
                <w:b/>
                <w:bCs/>
                <w:sz w:val="18"/>
                <w:szCs w:val="18"/>
              </w:rPr>
            </w:pPr>
            <w:r w:rsidRPr="00BE24DE">
              <w:rPr>
                <w:b/>
                <w:bCs/>
                <w:sz w:val="18"/>
                <w:szCs w:val="18"/>
              </w:rPr>
              <w:t>100,0</w:t>
            </w:r>
          </w:p>
        </w:tc>
      </w:tr>
      <w:tr w:rsidR="00250F88" w:rsidRPr="00BE24DE" w:rsidTr="008339A7">
        <w:trPr>
          <w:trHeight w:val="255"/>
        </w:trPr>
        <w:tc>
          <w:tcPr>
            <w:tcW w:w="3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F88" w:rsidRPr="00BE24DE" w:rsidRDefault="00250F88" w:rsidP="00250F8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BE24DE">
              <w:rPr>
                <w:sz w:val="18"/>
                <w:szCs w:val="18"/>
              </w:rPr>
              <w:t xml:space="preserve">Национальная оборона 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F88" w:rsidRPr="00BE24DE" w:rsidRDefault="00250F88" w:rsidP="00250F88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BE24DE">
              <w:rPr>
                <w:sz w:val="18"/>
                <w:szCs w:val="18"/>
              </w:rPr>
              <w:t>200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F88" w:rsidRPr="00BE24DE" w:rsidRDefault="00250F88" w:rsidP="00250F88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BE24DE">
              <w:rPr>
                <w:sz w:val="18"/>
                <w:szCs w:val="18"/>
              </w:rPr>
              <w:t>355,1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F88" w:rsidRPr="00BE24DE" w:rsidRDefault="00250F88" w:rsidP="00250F88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BE24DE">
              <w:rPr>
                <w:sz w:val="18"/>
                <w:szCs w:val="18"/>
              </w:rPr>
              <w:t>355,1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F88" w:rsidRPr="00BE24DE" w:rsidRDefault="00250F88" w:rsidP="00250F88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BE24DE">
              <w:rPr>
                <w:sz w:val="18"/>
                <w:szCs w:val="18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F88" w:rsidRPr="00BE24DE" w:rsidRDefault="00250F88" w:rsidP="00250F88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BE24DE">
              <w:rPr>
                <w:sz w:val="18"/>
                <w:szCs w:val="18"/>
              </w:rPr>
              <w:t>100,0</w:t>
            </w:r>
          </w:p>
        </w:tc>
      </w:tr>
      <w:tr w:rsidR="00250F88" w:rsidRPr="00BE24DE" w:rsidTr="00B721E9">
        <w:trPr>
          <w:trHeight w:val="559"/>
        </w:trPr>
        <w:tc>
          <w:tcPr>
            <w:tcW w:w="3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F88" w:rsidRPr="00BE24DE" w:rsidRDefault="00250F88" w:rsidP="00250F8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BE24DE">
              <w:rPr>
                <w:sz w:val="18"/>
                <w:szCs w:val="18"/>
              </w:rPr>
              <w:t>Национальная безопасность и правоохранительная деятельность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F88" w:rsidRPr="00BE24DE" w:rsidRDefault="00250F88" w:rsidP="00250F88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BE24DE">
              <w:rPr>
                <w:sz w:val="18"/>
                <w:szCs w:val="18"/>
              </w:rPr>
              <w:t>300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F88" w:rsidRPr="00BE24DE" w:rsidRDefault="00250F88" w:rsidP="00250F88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BE24DE">
              <w:rPr>
                <w:sz w:val="18"/>
                <w:szCs w:val="18"/>
              </w:rPr>
              <w:t>1 435,8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F88" w:rsidRPr="00BE24DE" w:rsidRDefault="00250F88" w:rsidP="00250F88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BE24DE">
              <w:rPr>
                <w:sz w:val="18"/>
                <w:szCs w:val="18"/>
              </w:rPr>
              <w:t>1 435,8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F88" w:rsidRPr="00BE24DE" w:rsidRDefault="00250F88" w:rsidP="00250F88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BE24DE">
              <w:rPr>
                <w:sz w:val="18"/>
                <w:szCs w:val="18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F88" w:rsidRPr="00BE24DE" w:rsidRDefault="00250F88" w:rsidP="00250F88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BE24DE">
              <w:rPr>
                <w:sz w:val="18"/>
                <w:szCs w:val="18"/>
              </w:rPr>
              <w:t>100,0</w:t>
            </w:r>
          </w:p>
        </w:tc>
      </w:tr>
      <w:tr w:rsidR="00250F88" w:rsidRPr="00BE24DE" w:rsidTr="00B721E9">
        <w:trPr>
          <w:trHeight w:val="283"/>
        </w:trPr>
        <w:tc>
          <w:tcPr>
            <w:tcW w:w="3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F88" w:rsidRPr="00BE24DE" w:rsidRDefault="00250F88" w:rsidP="00250F8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BE24DE">
              <w:rPr>
                <w:sz w:val="18"/>
                <w:szCs w:val="18"/>
              </w:rPr>
              <w:t>Национальная экономика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F88" w:rsidRPr="00BE24DE" w:rsidRDefault="00250F88" w:rsidP="00250F88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BE24DE">
              <w:rPr>
                <w:sz w:val="18"/>
                <w:szCs w:val="18"/>
              </w:rPr>
              <w:t>400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F88" w:rsidRPr="00BE24DE" w:rsidRDefault="00250F88" w:rsidP="00250F88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BE24DE">
              <w:rPr>
                <w:sz w:val="18"/>
                <w:szCs w:val="18"/>
              </w:rPr>
              <w:t>4 997,2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F88" w:rsidRPr="00BE24DE" w:rsidRDefault="00250F88" w:rsidP="00250F88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BE24DE">
              <w:rPr>
                <w:sz w:val="18"/>
                <w:szCs w:val="18"/>
              </w:rPr>
              <w:t>4 997,2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F88" w:rsidRPr="00BE24DE" w:rsidRDefault="00250F88" w:rsidP="00250F88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BE24DE">
              <w:rPr>
                <w:sz w:val="18"/>
                <w:szCs w:val="18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F88" w:rsidRPr="00BE24DE" w:rsidRDefault="00250F88" w:rsidP="00250F88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BE24DE">
              <w:rPr>
                <w:sz w:val="18"/>
                <w:szCs w:val="18"/>
              </w:rPr>
              <w:t>100,0</w:t>
            </w:r>
          </w:p>
        </w:tc>
      </w:tr>
      <w:tr w:rsidR="00250F88" w:rsidRPr="00BE24DE" w:rsidTr="008339A7">
        <w:trPr>
          <w:trHeight w:val="450"/>
        </w:trPr>
        <w:tc>
          <w:tcPr>
            <w:tcW w:w="3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F88" w:rsidRPr="00BE24DE" w:rsidRDefault="00250F88" w:rsidP="00250F88">
            <w:pPr>
              <w:widowControl/>
              <w:autoSpaceDE/>
              <w:autoSpaceDN/>
              <w:adjustRightInd/>
              <w:rPr>
                <w:b/>
                <w:sz w:val="18"/>
                <w:szCs w:val="18"/>
              </w:rPr>
            </w:pPr>
            <w:r w:rsidRPr="00BE24DE">
              <w:rPr>
                <w:b/>
                <w:sz w:val="18"/>
                <w:szCs w:val="18"/>
              </w:rPr>
              <w:t>Жилищно-коммунальное хозяйство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F88" w:rsidRPr="00BE24DE" w:rsidRDefault="00250F88" w:rsidP="00250F88">
            <w:pPr>
              <w:widowControl/>
              <w:autoSpaceDE/>
              <w:autoSpaceDN/>
              <w:adjustRightInd/>
              <w:jc w:val="center"/>
              <w:rPr>
                <w:b/>
                <w:sz w:val="18"/>
                <w:szCs w:val="18"/>
              </w:rPr>
            </w:pPr>
            <w:r w:rsidRPr="00BE24DE">
              <w:rPr>
                <w:b/>
                <w:sz w:val="18"/>
                <w:szCs w:val="18"/>
              </w:rPr>
              <w:t>500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F88" w:rsidRPr="00BE24DE" w:rsidRDefault="00250F88" w:rsidP="00250F88">
            <w:pPr>
              <w:widowControl/>
              <w:autoSpaceDE/>
              <w:autoSpaceDN/>
              <w:adjustRightInd/>
              <w:jc w:val="right"/>
              <w:rPr>
                <w:b/>
                <w:sz w:val="18"/>
                <w:szCs w:val="18"/>
              </w:rPr>
            </w:pPr>
            <w:r w:rsidRPr="00BE24DE">
              <w:rPr>
                <w:b/>
                <w:sz w:val="18"/>
                <w:szCs w:val="18"/>
              </w:rPr>
              <w:t>108 210,6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F88" w:rsidRPr="00BE24DE" w:rsidRDefault="00250F88" w:rsidP="00250F88">
            <w:pPr>
              <w:widowControl/>
              <w:autoSpaceDE/>
              <w:autoSpaceDN/>
              <w:adjustRightInd/>
              <w:jc w:val="right"/>
              <w:rPr>
                <w:b/>
                <w:sz w:val="18"/>
                <w:szCs w:val="18"/>
              </w:rPr>
            </w:pPr>
            <w:r w:rsidRPr="00BE24DE">
              <w:rPr>
                <w:b/>
                <w:sz w:val="18"/>
                <w:szCs w:val="18"/>
              </w:rPr>
              <w:t>88 693,5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F88" w:rsidRPr="00BE24DE" w:rsidRDefault="00250F88" w:rsidP="00250F88">
            <w:pPr>
              <w:widowControl/>
              <w:autoSpaceDE/>
              <w:autoSpaceDN/>
              <w:adjustRightInd/>
              <w:jc w:val="right"/>
              <w:rPr>
                <w:b/>
                <w:sz w:val="18"/>
                <w:szCs w:val="18"/>
              </w:rPr>
            </w:pPr>
            <w:r w:rsidRPr="00BE24DE">
              <w:rPr>
                <w:b/>
                <w:sz w:val="18"/>
                <w:szCs w:val="18"/>
              </w:rPr>
              <w:t>-19 517,1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F88" w:rsidRPr="00BE24DE" w:rsidRDefault="00250F88" w:rsidP="00250F88">
            <w:pPr>
              <w:widowControl/>
              <w:autoSpaceDE/>
              <w:autoSpaceDN/>
              <w:adjustRightInd/>
              <w:jc w:val="right"/>
              <w:rPr>
                <w:b/>
                <w:sz w:val="18"/>
                <w:szCs w:val="18"/>
              </w:rPr>
            </w:pPr>
            <w:r w:rsidRPr="00BE24DE">
              <w:rPr>
                <w:b/>
                <w:sz w:val="18"/>
                <w:szCs w:val="18"/>
              </w:rPr>
              <w:t>82,0</w:t>
            </w:r>
          </w:p>
        </w:tc>
      </w:tr>
      <w:tr w:rsidR="00250F88" w:rsidRPr="00BE24DE" w:rsidTr="008339A7">
        <w:trPr>
          <w:trHeight w:val="255"/>
        </w:trPr>
        <w:tc>
          <w:tcPr>
            <w:tcW w:w="3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F88" w:rsidRPr="00BE24DE" w:rsidRDefault="00250F88" w:rsidP="00250F88">
            <w:pPr>
              <w:widowControl/>
              <w:autoSpaceDE/>
              <w:autoSpaceDN/>
              <w:adjustRightInd/>
              <w:rPr>
                <w:b/>
                <w:bCs/>
                <w:sz w:val="18"/>
                <w:szCs w:val="18"/>
              </w:rPr>
            </w:pPr>
            <w:r w:rsidRPr="00BE24DE">
              <w:rPr>
                <w:b/>
                <w:bCs/>
                <w:sz w:val="18"/>
                <w:szCs w:val="18"/>
              </w:rPr>
              <w:t>Социальная сфера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F88" w:rsidRPr="00BE24DE" w:rsidRDefault="00250F88" w:rsidP="00250F88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BE24DE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F88" w:rsidRPr="00BE24DE" w:rsidRDefault="00250F88" w:rsidP="00250F88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BE24DE">
              <w:rPr>
                <w:b/>
                <w:bCs/>
                <w:sz w:val="18"/>
                <w:szCs w:val="18"/>
              </w:rPr>
              <w:t>11 626,6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F88" w:rsidRPr="00BE24DE" w:rsidRDefault="00250F88" w:rsidP="00250F88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BE24DE">
              <w:rPr>
                <w:b/>
                <w:bCs/>
                <w:sz w:val="18"/>
                <w:szCs w:val="18"/>
              </w:rPr>
              <w:t>11 343,0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F88" w:rsidRPr="00BE24DE" w:rsidRDefault="00250F88" w:rsidP="00250F88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BE24DE">
              <w:rPr>
                <w:b/>
                <w:bCs/>
                <w:sz w:val="18"/>
                <w:szCs w:val="18"/>
              </w:rPr>
              <w:t>-283,6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F88" w:rsidRPr="00BE24DE" w:rsidRDefault="00250F88" w:rsidP="00250F88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BE24DE">
              <w:rPr>
                <w:b/>
                <w:bCs/>
                <w:sz w:val="18"/>
                <w:szCs w:val="18"/>
              </w:rPr>
              <w:t>97,6</w:t>
            </w:r>
          </w:p>
        </w:tc>
      </w:tr>
      <w:tr w:rsidR="00250F88" w:rsidRPr="00BE24DE" w:rsidTr="008339A7">
        <w:trPr>
          <w:trHeight w:val="255"/>
        </w:trPr>
        <w:tc>
          <w:tcPr>
            <w:tcW w:w="3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F88" w:rsidRPr="00BE24DE" w:rsidRDefault="00250F88" w:rsidP="00250F8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BE24DE">
              <w:rPr>
                <w:sz w:val="18"/>
                <w:szCs w:val="18"/>
              </w:rPr>
              <w:t>Образование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F88" w:rsidRPr="00BE24DE" w:rsidRDefault="00250F88" w:rsidP="00250F88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BE24DE">
              <w:rPr>
                <w:sz w:val="18"/>
                <w:szCs w:val="18"/>
              </w:rPr>
              <w:t>700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F88" w:rsidRPr="00BE24DE" w:rsidRDefault="00250F88" w:rsidP="00250F88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BE24DE">
              <w:rPr>
                <w:sz w:val="18"/>
                <w:szCs w:val="18"/>
              </w:rPr>
              <w:t>134,7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F88" w:rsidRPr="00BE24DE" w:rsidRDefault="00250F88" w:rsidP="00250F88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BE24DE">
              <w:rPr>
                <w:sz w:val="18"/>
                <w:szCs w:val="18"/>
              </w:rPr>
              <w:t>134,7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F88" w:rsidRPr="00BE24DE" w:rsidRDefault="00250F88" w:rsidP="00250F88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BE24DE">
              <w:rPr>
                <w:sz w:val="18"/>
                <w:szCs w:val="18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F88" w:rsidRPr="00BE24DE" w:rsidRDefault="00250F88" w:rsidP="00250F88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BE24DE">
              <w:rPr>
                <w:sz w:val="18"/>
                <w:szCs w:val="18"/>
              </w:rPr>
              <w:t>100,0</w:t>
            </w:r>
          </w:p>
        </w:tc>
      </w:tr>
      <w:tr w:rsidR="00250F88" w:rsidRPr="00BE24DE" w:rsidTr="008339A7">
        <w:trPr>
          <w:trHeight w:val="255"/>
        </w:trPr>
        <w:tc>
          <w:tcPr>
            <w:tcW w:w="3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F88" w:rsidRPr="00BE24DE" w:rsidRDefault="00250F88" w:rsidP="00250F8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BE24DE">
              <w:rPr>
                <w:sz w:val="18"/>
                <w:szCs w:val="18"/>
              </w:rPr>
              <w:t>Культура и кинематография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F88" w:rsidRPr="00BE24DE" w:rsidRDefault="00250F88" w:rsidP="00250F88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BE24DE">
              <w:rPr>
                <w:sz w:val="18"/>
                <w:szCs w:val="18"/>
              </w:rPr>
              <w:t>800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F88" w:rsidRPr="00BE24DE" w:rsidRDefault="00250F88" w:rsidP="00250F88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BE24DE">
              <w:rPr>
                <w:sz w:val="18"/>
                <w:szCs w:val="18"/>
              </w:rPr>
              <w:t>10 633,3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F88" w:rsidRPr="00BE24DE" w:rsidRDefault="00250F88" w:rsidP="00250F88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BE24DE">
              <w:rPr>
                <w:sz w:val="18"/>
                <w:szCs w:val="18"/>
              </w:rPr>
              <w:t>10 349,7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F88" w:rsidRPr="00BE24DE" w:rsidRDefault="00250F88" w:rsidP="00250F88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BE24DE">
              <w:rPr>
                <w:sz w:val="18"/>
                <w:szCs w:val="18"/>
              </w:rPr>
              <w:t>-283,6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F88" w:rsidRPr="00BE24DE" w:rsidRDefault="00250F88" w:rsidP="00250F88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BE24DE">
              <w:rPr>
                <w:sz w:val="18"/>
                <w:szCs w:val="18"/>
              </w:rPr>
              <w:t>97,3</w:t>
            </w:r>
          </w:p>
        </w:tc>
      </w:tr>
      <w:tr w:rsidR="00250F88" w:rsidRPr="00BE24DE" w:rsidTr="008339A7">
        <w:trPr>
          <w:trHeight w:val="255"/>
        </w:trPr>
        <w:tc>
          <w:tcPr>
            <w:tcW w:w="3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F88" w:rsidRPr="00BE24DE" w:rsidRDefault="00250F88" w:rsidP="00250F8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BE24DE">
              <w:rPr>
                <w:sz w:val="18"/>
                <w:szCs w:val="18"/>
              </w:rPr>
              <w:t>Социальная политика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F88" w:rsidRPr="00BE24DE" w:rsidRDefault="00250F88" w:rsidP="00250F88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BE24DE">
              <w:rPr>
                <w:sz w:val="18"/>
                <w:szCs w:val="18"/>
              </w:rPr>
              <w:t>1000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F88" w:rsidRPr="00BE24DE" w:rsidRDefault="00250F88" w:rsidP="00250F88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BE24DE">
              <w:rPr>
                <w:sz w:val="18"/>
                <w:szCs w:val="18"/>
              </w:rPr>
              <w:t>397,9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F88" w:rsidRPr="00BE24DE" w:rsidRDefault="00250F88" w:rsidP="00250F88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BE24DE">
              <w:rPr>
                <w:sz w:val="18"/>
                <w:szCs w:val="18"/>
              </w:rPr>
              <w:t>397,9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F88" w:rsidRPr="00BE24DE" w:rsidRDefault="00250F88" w:rsidP="00250F88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BE24DE">
              <w:rPr>
                <w:sz w:val="18"/>
                <w:szCs w:val="18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F88" w:rsidRPr="00BE24DE" w:rsidRDefault="00250F88" w:rsidP="00250F88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BE24DE">
              <w:rPr>
                <w:sz w:val="18"/>
                <w:szCs w:val="18"/>
              </w:rPr>
              <w:t>100,0</w:t>
            </w:r>
          </w:p>
        </w:tc>
      </w:tr>
      <w:tr w:rsidR="00250F88" w:rsidRPr="00BE24DE" w:rsidTr="008339A7">
        <w:trPr>
          <w:trHeight w:val="255"/>
        </w:trPr>
        <w:tc>
          <w:tcPr>
            <w:tcW w:w="3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F88" w:rsidRPr="00BE24DE" w:rsidRDefault="00250F88" w:rsidP="00250F88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BE24DE">
              <w:rPr>
                <w:sz w:val="18"/>
                <w:szCs w:val="18"/>
              </w:rPr>
              <w:t>Физическая культура и спорт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F88" w:rsidRPr="00BE24DE" w:rsidRDefault="00250F88" w:rsidP="00250F88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BE24DE">
              <w:rPr>
                <w:sz w:val="18"/>
                <w:szCs w:val="18"/>
              </w:rPr>
              <w:t>1100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F88" w:rsidRPr="00BE24DE" w:rsidRDefault="00250F88" w:rsidP="00250F88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BE24DE">
              <w:rPr>
                <w:sz w:val="18"/>
                <w:szCs w:val="18"/>
              </w:rPr>
              <w:t>460,7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F88" w:rsidRPr="00BE24DE" w:rsidRDefault="00250F88" w:rsidP="00250F88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BE24DE">
              <w:rPr>
                <w:sz w:val="18"/>
                <w:szCs w:val="18"/>
              </w:rPr>
              <w:t>460,7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F88" w:rsidRPr="00BE24DE" w:rsidRDefault="00250F88" w:rsidP="00250F88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BE24DE">
              <w:rPr>
                <w:sz w:val="18"/>
                <w:szCs w:val="18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F88" w:rsidRPr="00BE24DE" w:rsidRDefault="00250F88" w:rsidP="00250F88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BE24DE">
              <w:rPr>
                <w:sz w:val="18"/>
                <w:szCs w:val="18"/>
              </w:rPr>
              <w:t>100,0</w:t>
            </w:r>
          </w:p>
        </w:tc>
      </w:tr>
      <w:tr w:rsidR="00250F88" w:rsidRPr="00BE24DE" w:rsidTr="0078270C">
        <w:trPr>
          <w:trHeight w:val="334"/>
        </w:trPr>
        <w:tc>
          <w:tcPr>
            <w:tcW w:w="3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F88" w:rsidRPr="00BE24DE" w:rsidRDefault="00250F88" w:rsidP="00250F88">
            <w:pPr>
              <w:widowControl/>
              <w:autoSpaceDE/>
              <w:autoSpaceDN/>
              <w:adjustRightInd/>
              <w:rPr>
                <w:b/>
                <w:sz w:val="18"/>
                <w:szCs w:val="18"/>
              </w:rPr>
            </w:pPr>
            <w:r w:rsidRPr="00BE24DE">
              <w:rPr>
                <w:b/>
                <w:sz w:val="18"/>
                <w:szCs w:val="18"/>
              </w:rPr>
              <w:t>Средства массовой информации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F88" w:rsidRPr="00BE24DE" w:rsidRDefault="00250F88" w:rsidP="00250F88">
            <w:pPr>
              <w:widowControl/>
              <w:autoSpaceDE/>
              <w:autoSpaceDN/>
              <w:adjustRightInd/>
              <w:jc w:val="center"/>
              <w:rPr>
                <w:b/>
                <w:sz w:val="18"/>
                <w:szCs w:val="18"/>
              </w:rPr>
            </w:pPr>
            <w:r w:rsidRPr="00BE24DE">
              <w:rPr>
                <w:b/>
                <w:sz w:val="18"/>
                <w:szCs w:val="18"/>
              </w:rPr>
              <w:t>1200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F88" w:rsidRPr="00BE24DE" w:rsidRDefault="00250F88" w:rsidP="00250F88">
            <w:pPr>
              <w:widowControl/>
              <w:autoSpaceDE/>
              <w:autoSpaceDN/>
              <w:adjustRightInd/>
              <w:jc w:val="right"/>
              <w:rPr>
                <w:b/>
                <w:sz w:val="18"/>
                <w:szCs w:val="18"/>
              </w:rPr>
            </w:pPr>
            <w:r w:rsidRPr="00BE24DE">
              <w:rPr>
                <w:b/>
                <w:sz w:val="18"/>
                <w:szCs w:val="18"/>
              </w:rPr>
              <w:t>173,3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F88" w:rsidRPr="00BE24DE" w:rsidRDefault="00250F88" w:rsidP="00250F88">
            <w:pPr>
              <w:widowControl/>
              <w:autoSpaceDE/>
              <w:autoSpaceDN/>
              <w:adjustRightInd/>
              <w:jc w:val="right"/>
              <w:rPr>
                <w:b/>
                <w:sz w:val="18"/>
                <w:szCs w:val="18"/>
              </w:rPr>
            </w:pPr>
            <w:r w:rsidRPr="00BE24DE">
              <w:rPr>
                <w:b/>
                <w:sz w:val="18"/>
                <w:szCs w:val="18"/>
              </w:rPr>
              <w:t>173,3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F88" w:rsidRPr="00BE24DE" w:rsidRDefault="00250F88" w:rsidP="00250F88">
            <w:pPr>
              <w:widowControl/>
              <w:autoSpaceDE/>
              <w:autoSpaceDN/>
              <w:adjustRightInd/>
              <w:jc w:val="right"/>
              <w:rPr>
                <w:b/>
                <w:sz w:val="18"/>
                <w:szCs w:val="18"/>
              </w:rPr>
            </w:pPr>
            <w:r w:rsidRPr="00BE24DE"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F88" w:rsidRPr="00BE24DE" w:rsidRDefault="00250F88" w:rsidP="00250F88">
            <w:pPr>
              <w:widowControl/>
              <w:autoSpaceDE/>
              <w:autoSpaceDN/>
              <w:adjustRightInd/>
              <w:jc w:val="right"/>
              <w:rPr>
                <w:b/>
                <w:sz w:val="18"/>
                <w:szCs w:val="18"/>
              </w:rPr>
            </w:pPr>
            <w:r w:rsidRPr="00BE24DE">
              <w:rPr>
                <w:b/>
                <w:sz w:val="18"/>
                <w:szCs w:val="18"/>
              </w:rPr>
              <w:t>100,0</w:t>
            </w:r>
          </w:p>
        </w:tc>
      </w:tr>
    </w:tbl>
    <w:p w:rsidR="00250F88" w:rsidRPr="00BE24DE" w:rsidRDefault="00250F88" w:rsidP="000D6955">
      <w:pPr>
        <w:jc w:val="right"/>
        <w:rPr>
          <w:sz w:val="24"/>
          <w:szCs w:val="24"/>
        </w:rPr>
      </w:pPr>
    </w:p>
    <w:p w:rsidR="00FF7BBF" w:rsidRPr="00BE24DE" w:rsidRDefault="00FF7BBF" w:rsidP="00FF7BBF">
      <w:pPr>
        <w:ind w:firstLine="709"/>
        <w:jc w:val="both"/>
        <w:rPr>
          <w:sz w:val="28"/>
          <w:szCs w:val="28"/>
        </w:rPr>
      </w:pPr>
      <w:r w:rsidRPr="00BE24DE">
        <w:rPr>
          <w:sz w:val="28"/>
          <w:szCs w:val="28"/>
        </w:rPr>
        <w:t xml:space="preserve">Исполнение расходной части бюджета </w:t>
      </w:r>
      <w:r w:rsidR="004170AB" w:rsidRPr="00BE24DE">
        <w:rPr>
          <w:sz w:val="28"/>
          <w:szCs w:val="28"/>
        </w:rPr>
        <w:t xml:space="preserve">поселения </w:t>
      </w:r>
      <w:r w:rsidRPr="00BE24DE">
        <w:rPr>
          <w:sz w:val="28"/>
          <w:szCs w:val="28"/>
        </w:rPr>
        <w:t xml:space="preserve">по разделам бюджетной классификации находится в диапазоне от </w:t>
      </w:r>
      <w:r w:rsidR="00734883" w:rsidRPr="00BE24DE">
        <w:rPr>
          <w:sz w:val="28"/>
          <w:szCs w:val="28"/>
        </w:rPr>
        <w:t>8</w:t>
      </w:r>
      <w:r w:rsidR="00087C25" w:rsidRPr="00BE24DE">
        <w:rPr>
          <w:sz w:val="28"/>
          <w:szCs w:val="28"/>
        </w:rPr>
        <w:t>2,0</w:t>
      </w:r>
      <w:r w:rsidR="00734883" w:rsidRPr="00BE24DE">
        <w:rPr>
          <w:sz w:val="28"/>
          <w:szCs w:val="28"/>
        </w:rPr>
        <w:t xml:space="preserve"> </w:t>
      </w:r>
      <w:r w:rsidRPr="00BE24DE">
        <w:rPr>
          <w:sz w:val="28"/>
          <w:szCs w:val="28"/>
        </w:rPr>
        <w:t xml:space="preserve">% до 100%. </w:t>
      </w:r>
    </w:p>
    <w:p w:rsidR="00FF7BBF" w:rsidRPr="00BE24DE" w:rsidRDefault="00FF7BBF" w:rsidP="00334A14">
      <w:pPr>
        <w:ind w:firstLine="709"/>
        <w:jc w:val="both"/>
        <w:rPr>
          <w:sz w:val="28"/>
          <w:szCs w:val="28"/>
        </w:rPr>
      </w:pPr>
      <w:r w:rsidRPr="00BE24DE">
        <w:rPr>
          <w:sz w:val="28"/>
          <w:szCs w:val="28"/>
        </w:rPr>
        <w:lastRenderedPageBreak/>
        <w:t xml:space="preserve">Анализ исполнения бюджета </w:t>
      </w:r>
      <w:r w:rsidR="00AF261D" w:rsidRPr="00BE24DE">
        <w:rPr>
          <w:sz w:val="28"/>
          <w:szCs w:val="28"/>
        </w:rPr>
        <w:t xml:space="preserve">поселения </w:t>
      </w:r>
      <w:r w:rsidRPr="00BE24DE">
        <w:rPr>
          <w:sz w:val="28"/>
          <w:szCs w:val="28"/>
        </w:rPr>
        <w:t>по разделам и подразделам классификации расходов за 20</w:t>
      </w:r>
      <w:r w:rsidR="00E51F51" w:rsidRPr="00BE24DE">
        <w:rPr>
          <w:sz w:val="28"/>
          <w:szCs w:val="28"/>
        </w:rPr>
        <w:t>2</w:t>
      </w:r>
      <w:r w:rsidR="006D7B6C" w:rsidRPr="00BE24DE">
        <w:rPr>
          <w:sz w:val="28"/>
          <w:szCs w:val="28"/>
        </w:rPr>
        <w:t>4</w:t>
      </w:r>
      <w:r w:rsidRPr="00BE24DE">
        <w:rPr>
          <w:sz w:val="28"/>
          <w:szCs w:val="28"/>
        </w:rPr>
        <w:t xml:space="preserve"> год показал, что на </w:t>
      </w:r>
      <w:r w:rsidR="00E51F51" w:rsidRPr="00BE24DE">
        <w:rPr>
          <w:sz w:val="28"/>
          <w:szCs w:val="28"/>
        </w:rPr>
        <w:t xml:space="preserve">итоговые </w:t>
      </w:r>
      <w:r w:rsidRPr="00BE24DE">
        <w:rPr>
          <w:sz w:val="28"/>
          <w:szCs w:val="28"/>
        </w:rPr>
        <w:t xml:space="preserve">показатели исполнения плановых назначений в разрезе подразделов бюджетной классификации </w:t>
      </w:r>
      <w:r w:rsidR="00AF261D" w:rsidRPr="00BE24DE">
        <w:rPr>
          <w:sz w:val="28"/>
          <w:szCs w:val="28"/>
        </w:rPr>
        <w:t>расходов</w:t>
      </w:r>
      <w:r w:rsidR="006D7B6C" w:rsidRPr="00BE24DE">
        <w:rPr>
          <w:sz w:val="28"/>
          <w:szCs w:val="28"/>
        </w:rPr>
        <w:t xml:space="preserve"> </w:t>
      </w:r>
      <w:r w:rsidRPr="00BE24DE">
        <w:rPr>
          <w:sz w:val="28"/>
          <w:szCs w:val="28"/>
        </w:rPr>
        <w:t xml:space="preserve">повлияло </w:t>
      </w:r>
      <w:r w:rsidR="00447397" w:rsidRPr="00BE24DE">
        <w:rPr>
          <w:sz w:val="28"/>
          <w:szCs w:val="28"/>
        </w:rPr>
        <w:t>не</w:t>
      </w:r>
      <w:r w:rsidRPr="00BE24DE">
        <w:rPr>
          <w:sz w:val="28"/>
          <w:szCs w:val="28"/>
        </w:rPr>
        <w:t xml:space="preserve">исполнение плановых назначений по следующим разделам: </w:t>
      </w:r>
    </w:p>
    <w:p w:rsidR="00716908" w:rsidRPr="00BE24DE" w:rsidRDefault="00FF7BBF" w:rsidP="00FF7BBF">
      <w:pPr>
        <w:ind w:firstLine="851"/>
        <w:jc w:val="both"/>
        <w:rPr>
          <w:sz w:val="28"/>
          <w:szCs w:val="28"/>
        </w:rPr>
      </w:pPr>
      <w:proofErr w:type="gramStart"/>
      <w:r w:rsidRPr="00BE24DE">
        <w:rPr>
          <w:sz w:val="28"/>
          <w:szCs w:val="28"/>
        </w:rPr>
        <w:t>-</w:t>
      </w:r>
      <w:r w:rsidR="003E52F5" w:rsidRPr="00BE24DE">
        <w:rPr>
          <w:sz w:val="28"/>
          <w:szCs w:val="28"/>
        </w:rPr>
        <w:t xml:space="preserve"> </w:t>
      </w:r>
      <w:r w:rsidR="00E40C60" w:rsidRPr="00BE24DE">
        <w:rPr>
          <w:sz w:val="28"/>
          <w:szCs w:val="28"/>
        </w:rPr>
        <w:t>0100</w:t>
      </w:r>
      <w:r w:rsidRPr="00BE24DE">
        <w:rPr>
          <w:sz w:val="28"/>
          <w:szCs w:val="28"/>
        </w:rPr>
        <w:t xml:space="preserve"> «</w:t>
      </w:r>
      <w:r w:rsidRPr="00BE24DE">
        <w:rPr>
          <w:bCs/>
          <w:sz w:val="28"/>
          <w:szCs w:val="28"/>
        </w:rPr>
        <w:t>Общегосударственные вопросы</w:t>
      </w:r>
      <w:r w:rsidRPr="00BE24DE">
        <w:rPr>
          <w:sz w:val="28"/>
          <w:szCs w:val="28"/>
        </w:rPr>
        <w:t xml:space="preserve">» исполнен на </w:t>
      </w:r>
      <w:r w:rsidR="00EF54E0" w:rsidRPr="00BE24DE">
        <w:rPr>
          <w:sz w:val="28"/>
          <w:szCs w:val="28"/>
        </w:rPr>
        <w:t>99,</w:t>
      </w:r>
      <w:r w:rsidR="00B1384F" w:rsidRPr="00BE24DE">
        <w:rPr>
          <w:sz w:val="28"/>
          <w:szCs w:val="28"/>
        </w:rPr>
        <w:t xml:space="preserve">4 </w:t>
      </w:r>
      <w:r w:rsidRPr="00BE24DE">
        <w:rPr>
          <w:sz w:val="28"/>
          <w:szCs w:val="28"/>
        </w:rPr>
        <w:t>%</w:t>
      </w:r>
      <w:r w:rsidR="00FD2FCF" w:rsidRPr="00BE24DE">
        <w:rPr>
          <w:sz w:val="28"/>
          <w:szCs w:val="28"/>
        </w:rPr>
        <w:t xml:space="preserve"> или </w:t>
      </w:r>
      <w:r w:rsidR="00EF54E0" w:rsidRPr="00BE24DE">
        <w:rPr>
          <w:sz w:val="28"/>
          <w:szCs w:val="28"/>
        </w:rPr>
        <w:t xml:space="preserve">меньше плановых назначений </w:t>
      </w:r>
      <w:r w:rsidR="00FD2FCF" w:rsidRPr="00BE24DE">
        <w:rPr>
          <w:sz w:val="28"/>
          <w:szCs w:val="28"/>
        </w:rPr>
        <w:t xml:space="preserve">на </w:t>
      </w:r>
      <w:r w:rsidR="00B1384F" w:rsidRPr="00BE24DE">
        <w:rPr>
          <w:sz w:val="28"/>
          <w:szCs w:val="28"/>
        </w:rPr>
        <w:t>64,8</w:t>
      </w:r>
      <w:r w:rsidR="00734883" w:rsidRPr="00BE24DE">
        <w:rPr>
          <w:sz w:val="28"/>
          <w:szCs w:val="28"/>
        </w:rPr>
        <w:t xml:space="preserve"> </w:t>
      </w:r>
      <w:r w:rsidR="00F37F7D" w:rsidRPr="00BE24DE">
        <w:rPr>
          <w:sz w:val="28"/>
          <w:szCs w:val="28"/>
        </w:rPr>
        <w:t>тыс.руб.,</w:t>
      </w:r>
      <w:r w:rsidR="00716908" w:rsidRPr="00BE24DE">
        <w:rPr>
          <w:sz w:val="28"/>
          <w:szCs w:val="28"/>
        </w:rPr>
        <w:t xml:space="preserve"> в том числе по подразделам:</w:t>
      </w:r>
      <w:proofErr w:type="gramEnd"/>
    </w:p>
    <w:p w:rsidR="0004208A" w:rsidRPr="00BE24DE" w:rsidRDefault="00AD3934" w:rsidP="00FF7BBF">
      <w:pPr>
        <w:ind w:firstLine="851"/>
        <w:jc w:val="both"/>
        <w:rPr>
          <w:sz w:val="28"/>
          <w:szCs w:val="28"/>
        </w:rPr>
      </w:pPr>
      <w:r w:rsidRPr="00BE24DE">
        <w:rPr>
          <w:i/>
          <w:iCs/>
          <w:sz w:val="28"/>
          <w:szCs w:val="28"/>
        </w:rPr>
        <w:t>010</w:t>
      </w:r>
      <w:r w:rsidR="008F45DD" w:rsidRPr="00BE24DE">
        <w:rPr>
          <w:i/>
          <w:iCs/>
          <w:sz w:val="28"/>
          <w:szCs w:val="28"/>
        </w:rPr>
        <w:t>4</w:t>
      </w:r>
      <w:r w:rsidR="00FF7BBF" w:rsidRPr="00BE24DE">
        <w:rPr>
          <w:i/>
          <w:iCs/>
          <w:sz w:val="28"/>
          <w:szCs w:val="28"/>
        </w:rPr>
        <w:t xml:space="preserve"> «</w:t>
      </w:r>
      <w:r w:rsidR="008F45DD" w:rsidRPr="00BE24DE">
        <w:rPr>
          <w:i/>
          <w:snapToGrid w:val="0"/>
          <w:sz w:val="28"/>
          <w:szCs w:val="28"/>
        </w:rPr>
        <w:t>Функционирование Правительства РФ, высших органов исполнительной власти субъектов РФ, местных администраций</w:t>
      </w:r>
      <w:r w:rsidR="00FF7BBF" w:rsidRPr="00BE24DE">
        <w:rPr>
          <w:i/>
          <w:iCs/>
          <w:sz w:val="28"/>
          <w:szCs w:val="28"/>
        </w:rPr>
        <w:t>»</w:t>
      </w:r>
      <w:r w:rsidR="00FF7BBF" w:rsidRPr="00BE24DE">
        <w:rPr>
          <w:iCs/>
          <w:sz w:val="28"/>
          <w:szCs w:val="28"/>
        </w:rPr>
        <w:t xml:space="preserve"> </w:t>
      </w:r>
      <w:r w:rsidR="00B246AB" w:rsidRPr="00BE24DE">
        <w:rPr>
          <w:iCs/>
          <w:sz w:val="28"/>
          <w:szCs w:val="28"/>
        </w:rPr>
        <w:t>бюджетные назначения по расходам</w:t>
      </w:r>
      <w:r w:rsidR="00FF7BBF" w:rsidRPr="00BE24DE">
        <w:rPr>
          <w:sz w:val="28"/>
          <w:szCs w:val="28"/>
        </w:rPr>
        <w:t xml:space="preserve"> на 20</w:t>
      </w:r>
      <w:r w:rsidR="00954449" w:rsidRPr="00BE24DE">
        <w:rPr>
          <w:sz w:val="28"/>
          <w:szCs w:val="28"/>
        </w:rPr>
        <w:t>2</w:t>
      </w:r>
      <w:r w:rsidR="00A6360F" w:rsidRPr="00BE24DE">
        <w:rPr>
          <w:sz w:val="28"/>
          <w:szCs w:val="28"/>
        </w:rPr>
        <w:t>4</w:t>
      </w:r>
      <w:r w:rsidR="00FF7BBF" w:rsidRPr="00BE24DE">
        <w:rPr>
          <w:sz w:val="28"/>
          <w:szCs w:val="28"/>
        </w:rPr>
        <w:t xml:space="preserve"> год</w:t>
      </w:r>
      <w:r w:rsidR="00FF7BBF" w:rsidRPr="00BE24DE">
        <w:rPr>
          <w:iCs/>
          <w:sz w:val="28"/>
          <w:szCs w:val="28"/>
        </w:rPr>
        <w:t xml:space="preserve"> </w:t>
      </w:r>
      <w:r w:rsidR="007675B1" w:rsidRPr="00BE24DE">
        <w:rPr>
          <w:iCs/>
          <w:sz w:val="28"/>
          <w:szCs w:val="28"/>
        </w:rPr>
        <w:t>утверждены</w:t>
      </w:r>
      <w:r w:rsidR="008F45DD" w:rsidRPr="00BE24DE">
        <w:rPr>
          <w:sz w:val="28"/>
          <w:szCs w:val="28"/>
        </w:rPr>
        <w:t xml:space="preserve"> </w:t>
      </w:r>
      <w:r w:rsidR="007675B1" w:rsidRPr="00BE24DE">
        <w:rPr>
          <w:sz w:val="28"/>
          <w:szCs w:val="28"/>
        </w:rPr>
        <w:t xml:space="preserve">в сумме </w:t>
      </w:r>
      <w:r w:rsidR="00812437" w:rsidRPr="00BE24DE">
        <w:rPr>
          <w:sz w:val="28"/>
          <w:szCs w:val="28"/>
        </w:rPr>
        <w:t>7 726,3</w:t>
      </w:r>
      <w:r w:rsidR="00734883" w:rsidRPr="00BE24DE">
        <w:rPr>
          <w:sz w:val="28"/>
          <w:szCs w:val="28"/>
        </w:rPr>
        <w:t xml:space="preserve"> </w:t>
      </w:r>
      <w:r w:rsidR="007C5B0E" w:rsidRPr="00BE24DE">
        <w:rPr>
          <w:sz w:val="28"/>
          <w:szCs w:val="28"/>
        </w:rPr>
        <w:t>тыс.</w:t>
      </w:r>
      <w:r w:rsidR="00FF7BBF" w:rsidRPr="00BE24DE">
        <w:rPr>
          <w:sz w:val="28"/>
          <w:szCs w:val="28"/>
        </w:rPr>
        <w:t>руб</w:t>
      </w:r>
      <w:r w:rsidR="007C5B0E" w:rsidRPr="00BE24DE">
        <w:rPr>
          <w:sz w:val="28"/>
          <w:szCs w:val="28"/>
        </w:rPr>
        <w:t>.</w:t>
      </w:r>
      <w:r w:rsidR="00FF7BBF" w:rsidRPr="00BE24DE">
        <w:rPr>
          <w:sz w:val="28"/>
          <w:szCs w:val="28"/>
        </w:rPr>
        <w:t xml:space="preserve">, исполнены в сумме </w:t>
      </w:r>
      <w:r w:rsidR="00812437" w:rsidRPr="00BE24DE">
        <w:rPr>
          <w:sz w:val="28"/>
          <w:szCs w:val="28"/>
        </w:rPr>
        <w:t xml:space="preserve">7 693,0 </w:t>
      </w:r>
      <w:r w:rsidR="007C5B0E" w:rsidRPr="00BE24DE">
        <w:rPr>
          <w:sz w:val="28"/>
          <w:szCs w:val="28"/>
        </w:rPr>
        <w:t>тыс.</w:t>
      </w:r>
      <w:r w:rsidR="00FF7BBF" w:rsidRPr="00BE24DE">
        <w:rPr>
          <w:sz w:val="28"/>
          <w:szCs w:val="28"/>
        </w:rPr>
        <w:t>руб</w:t>
      </w:r>
      <w:r w:rsidR="00D33D5D" w:rsidRPr="00BE24DE">
        <w:rPr>
          <w:sz w:val="28"/>
          <w:szCs w:val="28"/>
        </w:rPr>
        <w:t>.</w:t>
      </w:r>
      <w:r w:rsidRPr="00BE24DE">
        <w:rPr>
          <w:sz w:val="28"/>
          <w:szCs w:val="28"/>
        </w:rPr>
        <w:t>, что составляет 99,</w:t>
      </w:r>
      <w:r w:rsidR="00734883" w:rsidRPr="00BE24DE">
        <w:rPr>
          <w:sz w:val="28"/>
          <w:szCs w:val="28"/>
        </w:rPr>
        <w:t>5</w:t>
      </w:r>
      <w:r w:rsidR="00812437" w:rsidRPr="00BE24DE">
        <w:rPr>
          <w:sz w:val="28"/>
          <w:szCs w:val="28"/>
        </w:rPr>
        <w:t xml:space="preserve"> </w:t>
      </w:r>
      <w:r w:rsidRPr="00BE24DE">
        <w:rPr>
          <w:sz w:val="28"/>
          <w:szCs w:val="28"/>
        </w:rPr>
        <w:t>%</w:t>
      </w:r>
      <w:r w:rsidR="00812437" w:rsidRPr="00BE24DE">
        <w:rPr>
          <w:sz w:val="28"/>
          <w:szCs w:val="28"/>
        </w:rPr>
        <w:t xml:space="preserve"> («минус» 33,4 тыс.руб.);</w:t>
      </w:r>
    </w:p>
    <w:p w:rsidR="00812437" w:rsidRPr="00BE24DE" w:rsidRDefault="00812437" w:rsidP="00FF7BBF">
      <w:pPr>
        <w:ind w:firstLine="851"/>
        <w:jc w:val="both"/>
        <w:rPr>
          <w:snapToGrid w:val="0"/>
          <w:sz w:val="28"/>
          <w:szCs w:val="28"/>
        </w:rPr>
      </w:pPr>
      <w:r w:rsidRPr="00BE24DE">
        <w:rPr>
          <w:i/>
          <w:snapToGrid w:val="0"/>
          <w:sz w:val="28"/>
          <w:szCs w:val="28"/>
        </w:rPr>
        <w:t>0111 «Резервные фонды»</w:t>
      </w:r>
      <w:r w:rsidRPr="00BE24DE">
        <w:rPr>
          <w:snapToGrid w:val="0"/>
          <w:sz w:val="28"/>
          <w:szCs w:val="28"/>
        </w:rPr>
        <w:t xml:space="preserve"> - не использованы средства в сумме 20</w:t>
      </w:r>
      <w:r w:rsidR="001151D4" w:rsidRPr="00BE24DE">
        <w:rPr>
          <w:snapToGrid w:val="0"/>
          <w:sz w:val="28"/>
          <w:szCs w:val="28"/>
        </w:rPr>
        <w:t>,</w:t>
      </w:r>
      <w:r w:rsidRPr="00BE24DE">
        <w:rPr>
          <w:snapToGrid w:val="0"/>
          <w:sz w:val="28"/>
          <w:szCs w:val="28"/>
        </w:rPr>
        <w:t>0 тыс.руб.;</w:t>
      </w:r>
    </w:p>
    <w:p w:rsidR="00FF7BBF" w:rsidRPr="00BE24DE" w:rsidRDefault="00AD3934" w:rsidP="00FF7BBF">
      <w:pPr>
        <w:ind w:firstLine="851"/>
        <w:jc w:val="both"/>
        <w:rPr>
          <w:sz w:val="28"/>
          <w:szCs w:val="28"/>
        </w:rPr>
      </w:pPr>
      <w:r w:rsidRPr="00BE24DE">
        <w:rPr>
          <w:i/>
          <w:sz w:val="28"/>
          <w:szCs w:val="28"/>
        </w:rPr>
        <w:t>0113 «Другие общегосударственные вопросы»</w:t>
      </w:r>
      <w:r w:rsidRPr="00BE24DE">
        <w:rPr>
          <w:sz w:val="28"/>
          <w:szCs w:val="28"/>
        </w:rPr>
        <w:t xml:space="preserve"> план </w:t>
      </w:r>
      <w:r w:rsidR="00C03F98" w:rsidRPr="00BE24DE">
        <w:rPr>
          <w:sz w:val="28"/>
          <w:szCs w:val="28"/>
        </w:rPr>
        <w:t>1 353,0</w:t>
      </w:r>
      <w:r w:rsidR="004731DE" w:rsidRPr="00BE24DE">
        <w:rPr>
          <w:sz w:val="28"/>
          <w:szCs w:val="28"/>
        </w:rPr>
        <w:t xml:space="preserve"> </w:t>
      </w:r>
      <w:r w:rsidRPr="00BE24DE">
        <w:rPr>
          <w:sz w:val="28"/>
          <w:szCs w:val="28"/>
        </w:rPr>
        <w:t xml:space="preserve">тыс.руб., исполнение составило </w:t>
      </w:r>
      <w:r w:rsidR="00C03F98" w:rsidRPr="00BE24DE">
        <w:rPr>
          <w:sz w:val="28"/>
          <w:szCs w:val="28"/>
        </w:rPr>
        <w:t>1 341,6</w:t>
      </w:r>
      <w:r w:rsidR="004731DE" w:rsidRPr="00BE24DE">
        <w:rPr>
          <w:sz w:val="28"/>
          <w:szCs w:val="28"/>
        </w:rPr>
        <w:t xml:space="preserve"> </w:t>
      </w:r>
      <w:r w:rsidRPr="00BE24DE">
        <w:rPr>
          <w:sz w:val="28"/>
          <w:szCs w:val="28"/>
        </w:rPr>
        <w:t xml:space="preserve">тыс.руб. или </w:t>
      </w:r>
      <w:r w:rsidR="00C03F98" w:rsidRPr="00BE24DE">
        <w:rPr>
          <w:sz w:val="28"/>
          <w:szCs w:val="28"/>
        </w:rPr>
        <w:t xml:space="preserve">99,2 </w:t>
      </w:r>
      <w:r w:rsidRPr="00BE24DE">
        <w:rPr>
          <w:sz w:val="28"/>
          <w:szCs w:val="28"/>
        </w:rPr>
        <w:t>%</w:t>
      </w:r>
      <w:r w:rsidR="00C03F98" w:rsidRPr="00BE24DE">
        <w:rPr>
          <w:sz w:val="28"/>
          <w:szCs w:val="28"/>
        </w:rPr>
        <w:t xml:space="preserve"> («минус» 11,4 тыс.руб.)</w:t>
      </w:r>
      <w:r w:rsidR="00377DA6" w:rsidRPr="00BE24DE">
        <w:rPr>
          <w:sz w:val="28"/>
          <w:szCs w:val="28"/>
        </w:rPr>
        <w:t xml:space="preserve">. </w:t>
      </w:r>
    </w:p>
    <w:p w:rsidR="00280FAB" w:rsidRPr="00BE24DE" w:rsidRDefault="00280FAB" w:rsidP="00F429DC">
      <w:pPr>
        <w:ind w:firstLine="720"/>
        <w:jc w:val="both"/>
        <w:rPr>
          <w:sz w:val="28"/>
          <w:szCs w:val="28"/>
        </w:rPr>
      </w:pPr>
      <w:r w:rsidRPr="00BE24DE">
        <w:rPr>
          <w:sz w:val="28"/>
          <w:szCs w:val="28"/>
        </w:rPr>
        <w:t>Согласно пояснительной записке, не</w:t>
      </w:r>
      <w:r w:rsidR="00F429DC" w:rsidRPr="00BE24DE">
        <w:rPr>
          <w:sz w:val="28"/>
          <w:szCs w:val="28"/>
        </w:rPr>
        <w:t>исполнение</w:t>
      </w:r>
      <w:r w:rsidRPr="00BE24DE">
        <w:rPr>
          <w:sz w:val="28"/>
          <w:szCs w:val="28"/>
        </w:rPr>
        <w:t xml:space="preserve"> произошло в связи с неоплаченными счетами ПАО «</w:t>
      </w:r>
      <w:proofErr w:type="spellStart"/>
      <w:r w:rsidRPr="00BE24DE">
        <w:rPr>
          <w:sz w:val="28"/>
          <w:szCs w:val="28"/>
        </w:rPr>
        <w:t>ТНСэнергоКубань</w:t>
      </w:r>
      <w:proofErr w:type="spellEnd"/>
      <w:r w:rsidRPr="00BE24DE">
        <w:rPr>
          <w:sz w:val="28"/>
          <w:szCs w:val="28"/>
        </w:rPr>
        <w:t>»</w:t>
      </w:r>
      <w:r w:rsidR="00EF598F" w:rsidRPr="00BE24DE">
        <w:rPr>
          <w:sz w:val="28"/>
          <w:szCs w:val="28"/>
        </w:rPr>
        <w:t xml:space="preserve">, ПАО Ростелеком» </w:t>
      </w:r>
      <w:r w:rsidRPr="00BE24DE">
        <w:rPr>
          <w:sz w:val="28"/>
          <w:szCs w:val="28"/>
        </w:rPr>
        <w:t>и за поставку ГСМ - счета представлены в январе 2025 года.</w:t>
      </w:r>
    </w:p>
    <w:p w:rsidR="00C03F98" w:rsidRPr="00BE24DE" w:rsidRDefault="00C03F98" w:rsidP="00FF7BBF">
      <w:pPr>
        <w:ind w:firstLine="851"/>
        <w:jc w:val="both"/>
        <w:rPr>
          <w:sz w:val="28"/>
          <w:szCs w:val="28"/>
        </w:rPr>
      </w:pPr>
      <w:r w:rsidRPr="00BE24DE">
        <w:rPr>
          <w:sz w:val="28"/>
          <w:szCs w:val="28"/>
        </w:rPr>
        <w:t xml:space="preserve">- </w:t>
      </w:r>
      <w:r w:rsidR="00E40C60" w:rsidRPr="00BE24DE">
        <w:rPr>
          <w:sz w:val="28"/>
          <w:szCs w:val="28"/>
        </w:rPr>
        <w:t>0500 «Жилищно-коммунальное хозяйство» исполнение составило 88</w:t>
      </w:r>
      <w:r w:rsidR="00752E78" w:rsidRPr="00BE24DE">
        <w:rPr>
          <w:sz w:val="28"/>
          <w:szCs w:val="28"/>
        </w:rPr>
        <w:t> </w:t>
      </w:r>
      <w:r w:rsidR="00E40C60" w:rsidRPr="00BE24DE">
        <w:rPr>
          <w:sz w:val="28"/>
          <w:szCs w:val="28"/>
        </w:rPr>
        <w:t xml:space="preserve">693,5 </w:t>
      </w:r>
      <w:r w:rsidR="00752E78" w:rsidRPr="00BE24DE">
        <w:rPr>
          <w:sz w:val="28"/>
          <w:szCs w:val="28"/>
        </w:rPr>
        <w:t xml:space="preserve">или </w:t>
      </w:r>
      <w:r w:rsidR="00E40C60" w:rsidRPr="00BE24DE">
        <w:rPr>
          <w:sz w:val="28"/>
          <w:szCs w:val="28"/>
        </w:rPr>
        <w:t xml:space="preserve">82,0% </w:t>
      </w:r>
      <w:r w:rsidR="00752E78" w:rsidRPr="00BE24DE">
        <w:rPr>
          <w:sz w:val="28"/>
          <w:szCs w:val="28"/>
        </w:rPr>
        <w:t>(на</w:t>
      </w:r>
      <w:r w:rsidR="00E40C60" w:rsidRPr="00BE24DE">
        <w:rPr>
          <w:sz w:val="28"/>
          <w:szCs w:val="28"/>
        </w:rPr>
        <w:t xml:space="preserve"> 19</w:t>
      </w:r>
      <w:r w:rsidR="00752E78" w:rsidRPr="00BE24DE">
        <w:rPr>
          <w:sz w:val="28"/>
          <w:szCs w:val="28"/>
        </w:rPr>
        <w:t xml:space="preserve"> </w:t>
      </w:r>
      <w:r w:rsidR="00E40C60" w:rsidRPr="00BE24DE">
        <w:rPr>
          <w:sz w:val="28"/>
          <w:szCs w:val="28"/>
        </w:rPr>
        <w:t>517</w:t>
      </w:r>
      <w:r w:rsidR="00752E78" w:rsidRPr="00BE24DE">
        <w:rPr>
          <w:sz w:val="28"/>
          <w:szCs w:val="28"/>
        </w:rPr>
        <w:t>,1 тыс.руб. меньше), из них по подразделам:</w:t>
      </w:r>
    </w:p>
    <w:p w:rsidR="00752E78" w:rsidRPr="00BE24DE" w:rsidRDefault="00716908" w:rsidP="00365B16">
      <w:pPr>
        <w:ind w:firstLine="851"/>
        <w:jc w:val="both"/>
        <w:rPr>
          <w:sz w:val="28"/>
          <w:szCs w:val="28"/>
        </w:rPr>
      </w:pPr>
      <w:r w:rsidRPr="00BE24DE">
        <w:rPr>
          <w:i/>
          <w:sz w:val="28"/>
          <w:szCs w:val="28"/>
        </w:rPr>
        <w:t xml:space="preserve">0503 </w:t>
      </w:r>
      <w:r w:rsidR="00FF7BBF" w:rsidRPr="00BE24DE">
        <w:rPr>
          <w:i/>
          <w:sz w:val="28"/>
          <w:szCs w:val="28"/>
        </w:rPr>
        <w:t xml:space="preserve">«Благоустройство» </w:t>
      </w:r>
      <w:r w:rsidR="003C1E1B" w:rsidRPr="00BE24DE">
        <w:rPr>
          <w:sz w:val="28"/>
          <w:szCs w:val="28"/>
        </w:rPr>
        <w:t>– утверждены расходы на 202</w:t>
      </w:r>
      <w:r w:rsidR="005375BC" w:rsidRPr="00BE24DE">
        <w:rPr>
          <w:sz w:val="28"/>
          <w:szCs w:val="28"/>
        </w:rPr>
        <w:t>4</w:t>
      </w:r>
      <w:r w:rsidR="00FF7BBF" w:rsidRPr="00BE24DE">
        <w:rPr>
          <w:sz w:val="28"/>
          <w:szCs w:val="28"/>
        </w:rPr>
        <w:t xml:space="preserve"> год в сумме </w:t>
      </w:r>
      <w:r w:rsidR="005375BC" w:rsidRPr="00BE24DE">
        <w:rPr>
          <w:sz w:val="28"/>
          <w:szCs w:val="28"/>
        </w:rPr>
        <w:t>93 855,4</w:t>
      </w:r>
      <w:r w:rsidR="004731DE" w:rsidRPr="00BE24DE">
        <w:rPr>
          <w:sz w:val="28"/>
          <w:szCs w:val="28"/>
        </w:rPr>
        <w:t xml:space="preserve"> </w:t>
      </w:r>
      <w:r w:rsidR="006075C7" w:rsidRPr="00BE24DE">
        <w:rPr>
          <w:sz w:val="28"/>
          <w:szCs w:val="28"/>
        </w:rPr>
        <w:t>тыс.</w:t>
      </w:r>
      <w:r w:rsidR="00FF7BBF" w:rsidRPr="00BE24DE">
        <w:rPr>
          <w:sz w:val="28"/>
          <w:szCs w:val="28"/>
        </w:rPr>
        <w:t>руб</w:t>
      </w:r>
      <w:r w:rsidR="006075C7" w:rsidRPr="00BE24DE">
        <w:rPr>
          <w:sz w:val="28"/>
          <w:szCs w:val="28"/>
        </w:rPr>
        <w:t>.</w:t>
      </w:r>
      <w:r w:rsidR="00FF7BBF" w:rsidRPr="00BE24DE">
        <w:rPr>
          <w:sz w:val="28"/>
          <w:szCs w:val="28"/>
        </w:rPr>
        <w:t xml:space="preserve">, исполнены в сумме </w:t>
      </w:r>
      <w:r w:rsidR="005375BC" w:rsidRPr="00BE24DE">
        <w:rPr>
          <w:sz w:val="28"/>
          <w:szCs w:val="28"/>
        </w:rPr>
        <w:t>74 338,3</w:t>
      </w:r>
      <w:r w:rsidR="004731DE" w:rsidRPr="00BE24DE">
        <w:rPr>
          <w:sz w:val="28"/>
          <w:szCs w:val="28"/>
        </w:rPr>
        <w:t xml:space="preserve"> </w:t>
      </w:r>
      <w:r w:rsidR="006075C7" w:rsidRPr="00BE24DE">
        <w:rPr>
          <w:sz w:val="28"/>
          <w:szCs w:val="28"/>
        </w:rPr>
        <w:t>тыс.</w:t>
      </w:r>
      <w:r w:rsidR="00FF7BBF" w:rsidRPr="00BE24DE">
        <w:rPr>
          <w:sz w:val="28"/>
          <w:szCs w:val="28"/>
        </w:rPr>
        <w:t>руб</w:t>
      </w:r>
      <w:r w:rsidR="007F02A2" w:rsidRPr="00BE24DE">
        <w:rPr>
          <w:sz w:val="28"/>
          <w:szCs w:val="28"/>
        </w:rPr>
        <w:t>.</w:t>
      </w:r>
      <w:r w:rsidR="00607796" w:rsidRPr="00BE24DE">
        <w:rPr>
          <w:sz w:val="28"/>
          <w:szCs w:val="28"/>
        </w:rPr>
        <w:t xml:space="preserve"> или </w:t>
      </w:r>
      <w:r w:rsidR="005375BC" w:rsidRPr="00BE24DE">
        <w:rPr>
          <w:sz w:val="28"/>
          <w:szCs w:val="28"/>
        </w:rPr>
        <w:t xml:space="preserve">79,2 </w:t>
      </w:r>
      <w:r w:rsidRPr="00BE24DE">
        <w:rPr>
          <w:sz w:val="28"/>
          <w:szCs w:val="28"/>
        </w:rPr>
        <w:t>%</w:t>
      </w:r>
      <w:r w:rsidR="00514154" w:rsidRPr="00BE24DE">
        <w:rPr>
          <w:sz w:val="28"/>
          <w:szCs w:val="28"/>
        </w:rPr>
        <w:t>.</w:t>
      </w:r>
      <w:r w:rsidR="00692257" w:rsidRPr="00BE24DE">
        <w:rPr>
          <w:sz w:val="28"/>
          <w:szCs w:val="28"/>
        </w:rPr>
        <w:t xml:space="preserve"> Невыполнение составляет </w:t>
      </w:r>
      <w:r w:rsidR="005375BC" w:rsidRPr="00BE24DE">
        <w:rPr>
          <w:sz w:val="28"/>
          <w:szCs w:val="28"/>
        </w:rPr>
        <w:t xml:space="preserve">19 517,1 </w:t>
      </w:r>
      <w:r w:rsidR="00692257" w:rsidRPr="00BE24DE">
        <w:rPr>
          <w:sz w:val="28"/>
          <w:szCs w:val="28"/>
        </w:rPr>
        <w:t>тыс.руб</w:t>
      </w:r>
      <w:r w:rsidR="00DF56BF" w:rsidRPr="00BE24DE">
        <w:rPr>
          <w:sz w:val="28"/>
          <w:szCs w:val="28"/>
        </w:rPr>
        <w:t xml:space="preserve">. </w:t>
      </w:r>
    </w:p>
    <w:p w:rsidR="00007DEF" w:rsidRPr="00BE24DE" w:rsidRDefault="00007DEF" w:rsidP="00007DEF">
      <w:pPr>
        <w:pStyle w:val="a5"/>
        <w:ind w:firstLine="720"/>
        <w:jc w:val="both"/>
        <w:rPr>
          <w:sz w:val="28"/>
          <w:szCs w:val="28"/>
        </w:rPr>
      </w:pPr>
      <w:r w:rsidRPr="00BE24DE">
        <w:rPr>
          <w:rFonts w:ascii="Times New Roman" w:hAnsi="Times New Roman"/>
          <w:sz w:val="28"/>
          <w:szCs w:val="28"/>
        </w:rPr>
        <w:t xml:space="preserve">Согласно пояснительной записке, неисполнение связано с экономией в результате проведения торгов, а также в связи с </w:t>
      </w:r>
      <w:r w:rsidR="00547AA2" w:rsidRPr="00BE24DE">
        <w:rPr>
          <w:rFonts w:ascii="Times New Roman" w:hAnsi="Times New Roman"/>
          <w:sz w:val="28"/>
          <w:szCs w:val="28"/>
        </w:rPr>
        <w:t xml:space="preserve">неблагоприятными </w:t>
      </w:r>
      <w:r w:rsidRPr="00BE24DE">
        <w:rPr>
          <w:rFonts w:ascii="Times New Roman" w:hAnsi="Times New Roman"/>
          <w:sz w:val="28"/>
          <w:szCs w:val="28"/>
        </w:rPr>
        <w:t>погодными условиями.</w:t>
      </w:r>
    </w:p>
    <w:p w:rsidR="002F2F17" w:rsidRPr="00BE24DE" w:rsidRDefault="00365B16" w:rsidP="002F2F17">
      <w:pPr>
        <w:ind w:firstLine="709"/>
        <w:jc w:val="both"/>
        <w:rPr>
          <w:bCs/>
          <w:sz w:val="28"/>
          <w:szCs w:val="28"/>
          <w:lang w:eastAsia="en-US"/>
        </w:rPr>
      </w:pPr>
      <w:r w:rsidRPr="00BE24DE">
        <w:rPr>
          <w:b/>
          <w:bCs/>
          <w:sz w:val="28"/>
          <w:szCs w:val="28"/>
          <w:lang w:eastAsia="en-US"/>
        </w:rPr>
        <w:t>-</w:t>
      </w:r>
      <w:r w:rsidRPr="00BE24DE">
        <w:rPr>
          <w:bCs/>
          <w:sz w:val="28"/>
          <w:szCs w:val="28"/>
          <w:lang w:eastAsia="en-US"/>
        </w:rPr>
        <w:t xml:space="preserve"> </w:t>
      </w:r>
      <w:r w:rsidR="00D67FF7" w:rsidRPr="00BE24DE">
        <w:rPr>
          <w:bCs/>
          <w:sz w:val="28"/>
          <w:szCs w:val="28"/>
          <w:lang w:eastAsia="en-US"/>
        </w:rPr>
        <w:t xml:space="preserve">0801 </w:t>
      </w:r>
      <w:r w:rsidRPr="00BE24DE">
        <w:rPr>
          <w:bCs/>
          <w:sz w:val="28"/>
          <w:szCs w:val="28"/>
          <w:lang w:eastAsia="en-US"/>
        </w:rPr>
        <w:t>«</w:t>
      </w:r>
      <w:r w:rsidR="00C2625A" w:rsidRPr="00BE24DE">
        <w:rPr>
          <w:bCs/>
          <w:sz w:val="28"/>
          <w:szCs w:val="28"/>
          <w:lang w:eastAsia="en-US"/>
        </w:rPr>
        <w:t>Культура</w:t>
      </w:r>
      <w:r w:rsidRPr="00BE24DE">
        <w:rPr>
          <w:bCs/>
          <w:sz w:val="28"/>
          <w:szCs w:val="28"/>
          <w:lang w:eastAsia="en-US"/>
        </w:rPr>
        <w:t>»</w:t>
      </w:r>
      <w:r w:rsidRPr="00BE24DE">
        <w:rPr>
          <w:b/>
          <w:bCs/>
          <w:sz w:val="28"/>
          <w:szCs w:val="28"/>
          <w:lang w:eastAsia="en-US"/>
        </w:rPr>
        <w:t xml:space="preserve"> </w:t>
      </w:r>
      <w:r w:rsidR="00BB47BB" w:rsidRPr="00BE24DE">
        <w:rPr>
          <w:bCs/>
          <w:sz w:val="28"/>
          <w:szCs w:val="28"/>
          <w:lang w:eastAsia="en-US"/>
        </w:rPr>
        <w:t xml:space="preserve">при плановом объеме 10 633,3 тыс.руб. </w:t>
      </w:r>
      <w:r w:rsidRPr="00BE24DE">
        <w:rPr>
          <w:bCs/>
          <w:sz w:val="28"/>
          <w:szCs w:val="28"/>
          <w:lang w:eastAsia="en-US"/>
        </w:rPr>
        <w:t>исполнен</w:t>
      </w:r>
      <w:r w:rsidR="00D67FF7" w:rsidRPr="00BE24DE">
        <w:rPr>
          <w:bCs/>
          <w:sz w:val="28"/>
          <w:szCs w:val="28"/>
          <w:lang w:eastAsia="en-US"/>
        </w:rPr>
        <w:t xml:space="preserve">ие составило </w:t>
      </w:r>
      <w:r w:rsidR="00716908" w:rsidRPr="00BE24DE">
        <w:rPr>
          <w:bCs/>
          <w:sz w:val="28"/>
          <w:szCs w:val="28"/>
          <w:lang w:eastAsia="en-US"/>
        </w:rPr>
        <w:t>9</w:t>
      </w:r>
      <w:r w:rsidR="00F20ACB" w:rsidRPr="00BE24DE">
        <w:rPr>
          <w:bCs/>
          <w:sz w:val="28"/>
          <w:szCs w:val="28"/>
          <w:lang w:eastAsia="en-US"/>
        </w:rPr>
        <w:t>7</w:t>
      </w:r>
      <w:r w:rsidR="00DF56BF" w:rsidRPr="00BE24DE">
        <w:rPr>
          <w:bCs/>
          <w:sz w:val="28"/>
          <w:szCs w:val="28"/>
          <w:lang w:eastAsia="en-US"/>
        </w:rPr>
        <w:t>,</w:t>
      </w:r>
      <w:r w:rsidR="00BB47BB" w:rsidRPr="00BE24DE">
        <w:rPr>
          <w:bCs/>
          <w:sz w:val="28"/>
          <w:szCs w:val="28"/>
          <w:lang w:eastAsia="en-US"/>
        </w:rPr>
        <w:t xml:space="preserve">3 </w:t>
      </w:r>
      <w:r w:rsidRPr="00BE24DE">
        <w:rPr>
          <w:bCs/>
          <w:sz w:val="28"/>
          <w:szCs w:val="28"/>
          <w:lang w:eastAsia="en-US"/>
        </w:rPr>
        <w:t>%</w:t>
      </w:r>
      <w:r w:rsidR="00DF56BF" w:rsidRPr="00BE24DE">
        <w:rPr>
          <w:bCs/>
          <w:sz w:val="28"/>
          <w:szCs w:val="28"/>
          <w:lang w:eastAsia="en-US"/>
        </w:rPr>
        <w:t xml:space="preserve"> или меньше планового показателя на </w:t>
      </w:r>
      <w:r w:rsidR="00A96D9C" w:rsidRPr="00BE24DE">
        <w:rPr>
          <w:bCs/>
          <w:sz w:val="28"/>
          <w:szCs w:val="28"/>
          <w:lang w:eastAsia="en-US"/>
        </w:rPr>
        <w:t>283,6</w:t>
      </w:r>
      <w:r w:rsidR="00F20ACB" w:rsidRPr="00BE24DE">
        <w:rPr>
          <w:bCs/>
          <w:sz w:val="28"/>
          <w:szCs w:val="28"/>
          <w:lang w:eastAsia="en-US"/>
        </w:rPr>
        <w:t xml:space="preserve"> </w:t>
      </w:r>
      <w:r w:rsidR="006075C7" w:rsidRPr="00BE24DE">
        <w:rPr>
          <w:bCs/>
          <w:sz w:val="28"/>
          <w:szCs w:val="28"/>
          <w:lang w:eastAsia="en-US"/>
        </w:rPr>
        <w:t>тыс.</w:t>
      </w:r>
      <w:r w:rsidR="0046473F" w:rsidRPr="00BE24DE">
        <w:rPr>
          <w:bCs/>
          <w:sz w:val="28"/>
          <w:szCs w:val="28"/>
          <w:lang w:eastAsia="en-US"/>
        </w:rPr>
        <w:t>руб.</w:t>
      </w:r>
      <w:r w:rsidR="00716908" w:rsidRPr="00BE24DE">
        <w:rPr>
          <w:bCs/>
          <w:sz w:val="28"/>
          <w:szCs w:val="28"/>
          <w:lang w:eastAsia="en-US"/>
        </w:rPr>
        <w:t xml:space="preserve"> </w:t>
      </w:r>
    </w:p>
    <w:p w:rsidR="002F2F17" w:rsidRPr="00BE24DE" w:rsidRDefault="00FB437E" w:rsidP="002F2F17">
      <w:pPr>
        <w:ind w:firstLine="709"/>
        <w:jc w:val="both"/>
        <w:rPr>
          <w:bCs/>
          <w:sz w:val="28"/>
          <w:szCs w:val="28"/>
          <w:lang w:eastAsia="en-US"/>
        </w:rPr>
      </w:pPr>
      <w:r w:rsidRPr="00BE24DE">
        <w:rPr>
          <w:bCs/>
          <w:sz w:val="28"/>
          <w:szCs w:val="28"/>
          <w:lang w:eastAsia="en-US"/>
        </w:rPr>
        <w:t>Согласно пояснительной записке н</w:t>
      </w:r>
      <w:r w:rsidR="00692257" w:rsidRPr="00BE24DE">
        <w:rPr>
          <w:bCs/>
          <w:sz w:val="28"/>
          <w:szCs w:val="28"/>
          <w:lang w:eastAsia="en-US"/>
        </w:rPr>
        <w:t xml:space="preserve">евыполнение </w:t>
      </w:r>
      <w:r w:rsidR="004F51E1" w:rsidRPr="00BE24DE">
        <w:rPr>
          <w:bCs/>
          <w:sz w:val="28"/>
          <w:szCs w:val="28"/>
          <w:lang w:eastAsia="en-US"/>
        </w:rPr>
        <w:t xml:space="preserve">связано </w:t>
      </w:r>
      <w:r w:rsidR="002F2F17" w:rsidRPr="00BE24DE">
        <w:rPr>
          <w:bCs/>
          <w:sz w:val="28"/>
          <w:szCs w:val="28"/>
          <w:lang w:eastAsia="en-US"/>
        </w:rPr>
        <w:t xml:space="preserve">с предоставлением документов на оплату </w:t>
      </w:r>
      <w:r w:rsidR="00A77B9D" w:rsidRPr="00BE24DE">
        <w:rPr>
          <w:bCs/>
          <w:sz w:val="28"/>
          <w:szCs w:val="28"/>
          <w:lang w:eastAsia="en-US"/>
        </w:rPr>
        <w:t>электроэнергии в январе 2025 года.</w:t>
      </w:r>
    </w:p>
    <w:p w:rsidR="002F2F17" w:rsidRPr="00BE24DE" w:rsidRDefault="002F2F17" w:rsidP="002F2F17">
      <w:pPr>
        <w:ind w:firstLine="709"/>
        <w:jc w:val="both"/>
        <w:rPr>
          <w:bCs/>
          <w:sz w:val="28"/>
          <w:szCs w:val="28"/>
          <w:lang w:eastAsia="en-US"/>
        </w:rPr>
      </w:pPr>
    </w:p>
    <w:p w:rsidR="00CC2223" w:rsidRPr="00BE24DE" w:rsidRDefault="009973C7" w:rsidP="002F2F17">
      <w:pPr>
        <w:ind w:firstLine="709"/>
        <w:jc w:val="center"/>
        <w:rPr>
          <w:b/>
          <w:sz w:val="28"/>
          <w:szCs w:val="28"/>
        </w:rPr>
      </w:pPr>
      <w:r w:rsidRPr="00BE24DE">
        <w:rPr>
          <w:b/>
          <w:sz w:val="28"/>
          <w:szCs w:val="28"/>
        </w:rPr>
        <w:t>5</w:t>
      </w:r>
      <w:r w:rsidR="00FF7BBF" w:rsidRPr="00BE24DE">
        <w:rPr>
          <w:b/>
          <w:sz w:val="28"/>
          <w:szCs w:val="28"/>
        </w:rPr>
        <w:t>.</w:t>
      </w:r>
      <w:r w:rsidR="006075C7" w:rsidRPr="00BE24DE">
        <w:rPr>
          <w:b/>
          <w:sz w:val="28"/>
          <w:szCs w:val="28"/>
        </w:rPr>
        <w:t>2</w:t>
      </w:r>
      <w:r w:rsidR="00FF7BBF" w:rsidRPr="00BE24DE">
        <w:rPr>
          <w:b/>
          <w:sz w:val="28"/>
          <w:szCs w:val="28"/>
        </w:rPr>
        <w:t xml:space="preserve">. </w:t>
      </w:r>
      <w:r w:rsidR="00CC2223" w:rsidRPr="00BE24DE">
        <w:rPr>
          <w:b/>
          <w:sz w:val="28"/>
          <w:szCs w:val="28"/>
        </w:rPr>
        <w:t>Исполнение расходной части бюджета за отчетный 20</w:t>
      </w:r>
      <w:r w:rsidR="000A502A" w:rsidRPr="00BE24DE">
        <w:rPr>
          <w:b/>
          <w:sz w:val="28"/>
          <w:szCs w:val="28"/>
        </w:rPr>
        <w:t>2</w:t>
      </w:r>
      <w:r w:rsidR="004F2F8B" w:rsidRPr="00BE24DE">
        <w:rPr>
          <w:b/>
          <w:sz w:val="28"/>
          <w:szCs w:val="28"/>
        </w:rPr>
        <w:t>4</w:t>
      </w:r>
      <w:r w:rsidR="00CC2223" w:rsidRPr="00BE24DE">
        <w:rPr>
          <w:b/>
          <w:sz w:val="28"/>
          <w:szCs w:val="28"/>
        </w:rPr>
        <w:t xml:space="preserve"> год по разделам, подразделам классификации расходов в сравнении с предыдущим 20</w:t>
      </w:r>
      <w:r w:rsidR="0065543A" w:rsidRPr="00BE24DE">
        <w:rPr>
          <w:b/>
          <w:sz w:val="28"/>
          <w:szCs w:val="28"/>
        </w:rPr>
        <w:t>2</w:t>
      </w:r>
      <w:r w:rsidR="004F2F8B" w:rsidRPr="00BE24DE">
        <w:rPr>
          <w:b/>
          <w:sz w:val="28"/>
          <w:szCs w:val="28"/>
        </w:rPr>
        <w:t>3</w:t>
      </w:r>
      <w:r w:rsidR="00CC2223" w:rsidRPr="00BE24DE">
        <w:rPr>
          <w:b/>
          <w:sz w:val="28"/>
          <w:szCs w:val="28"/>
        </w:rPr>
        <w:t xml:space="preserve"> годом</w:t>
      </w:r>
    </w:p>
    <w:p w:rsidR="009A3F13" w:rsidRPr="00BE24DE" w:rsidRDefault="009A3F13" w:rsidP="00BE189F">
      <w:pPr>
        <w:ind w:firstLine="709"/>
        <w:jc w:val="both"/>
        <w:rPr>
          <w:bCs/>
          <w:sz w:val="28"/>
          <w:szCs w:val="28"/>
          <w:lang w:eastAsia="en-US"/>
        </w:rPr>
      </w:pPr>
    </w:p>
    <w:p w:rsidR="001F1035" w:rsidRPr="00BE24DE" w:rsidRDefault="001F1035" w:rsidP="00BE189F">
      <w:pPr>
        <w:ind w:firstLine="709"/>
        <w:jc w:val="both"/>
        <w:rPr>
          <w:bCs/>
          <w:sz w:val="28"/>
          <w:szCs w:val="28"/>
          <w:lang w:eastAsia="en-US"/>
        </w:rPr>
      </w:pPr>
      <w:r w:rsidRPr="00BE24DE">
        <w:rPr>
          <w:bCs/>
          <w:sz w:val="28"/>
          <w:szCs w:val="28"/>
          <w:lang w:eastAsia="en-US"/>
        </w:rPr>
        <w:t xml:space="preserve">Для объективной оценки </w:t>
      </w:r>
      <w:proofErr w:type="gramStart"/>
      <w:r w:rsidRPr="00BE24DE">
        <w:rPr>
          <w:bCs/>
          <w:sz w:val="28"/>
          <w:szCs w:val="28"/>
          <w:lang w:eastAsia="en-US"/>
        </w:rPr>
        <w:t>показателей исполнения расходной части бюджета поселения</w:t>
      </w:r>
      <w:proofErr w:type="gramEnd"/>
      <w:r w:rsidR="00B166FC" w:rsidRPr="00BE24DE">
        <w:rPr>
          <w:bCs/>
          <w:sz w:val="28"/>
          <w:szCs w:val="28"/>
          <w:lang w:eastAsia="en-US"/>
        </w:rPr>
        <w:t xml:space="preserve"> </w:t>
      </w:r>
      <w:r w:rsidR="00D67FF7" w:rsidRPr="00BE24DE">
        <w:rPr>
          <w:bCs/>
          <w:sz w:val="28"/>
          <w:szCs w:val="28"/>
          <w:lang w:eastAsia="en-US"/>
        </w:rPr>
        <w:t xml:space="preserve">по разделам и </w:t>
      </w:r>
      <w:r w:rsidRPr="00BE24DE">
        <w:rPr>
          <w:bCs/>
          <w:sz w:val="28"/>
          <w:szCs w:val="28"/>
          <w:lang w:eastAsia="en-US"/>
        </w:rPr>
        <w:t>подразделам классификации расходов бюджета за 20</w:t>
      </w:r>
      <w:r w:rsidR="000A502A" w:rsidRPr="00BE24DE">
        <w:rPr>
          <w:bCs/>
          <w:sz w:val="28"/>
          <w:szCs w:val="28"/>
          <w:lang w:eastAsia="en-US"/>
        </w:rPr>
        <w:t>2</w:t>
      </w:r>
      <w:r w:rsidR="00742B24" w:rsidRPr="00BE24DE">
        <w:rPr>
          <w:bCs/>
          <w:sz w:val="28"/>
          <w:szCs w:val="28"/>
          <w:lang w:eastAsia="en-US"/>
        </w:rPr>
        <w:t>4</w:t>
      </w:r>
      <w:r w:rsidRPr="00BE24DE">
        <w:rPr>
          <w:bCs/>
          <w:sz w:val="28"/>
          <w:szCs w:val="28"/>
          <w:lang w:eastAsia="en-US"/>
        </w:rPr>
        <w:t xml:space="preserve"> финансовый год, данные годового отчета сопоставлялись с показателями исполнения бюджета поселения за 20</w:t>
      </w:r>
      <w:r w:rsidR="002F2F17" w:rsidRPr="00BE24DE">
        <w:rPr>
          <w:bCs/>
          <w:sz w:val="28"/>
          <w:szCs w:val="28"/>
          <w:lang w:eastAsia="en-US"/>
        </w:rPr>
        <w:t>2</w:t>
      </w:r>
      <w:r w:rsidR="00742B24" w:rsidRPr="00BE24DE">
        <w:rPr>
          <w:bCs/>
          <w:sz w:val="28"/>
          <w:szCs w:val="28"/>
          <w:lang w:eastAsia="en-US"/>
        </w:rPr>
        <w:t>3</w:t>
      </w:r>
      <w:r w:rsidRPr="00BE24DE">
        <w:rPr>
          <w:bCs/>
          <w:sz w:val="28"/>
          <w:szCs w:val="28"/>
          <w:lang w:eastAsia="en-US"/>
        </w:rPr>
        <w:t xml:space="preserve"> финансовый год.</w:t>
      </w:r>
    </w:p>
    <w:p w:rsidR="001F1035" w:rsidRPr="00BE24DE" w:rsidRDefault="001F1035" w:rsidP="00D43B4A">
      <w:pPr>
        <w:ind w:firstLine="720"/>
        <w:jc w:val="both"/>
        <w:rPr>
          <w:bCs/>
          <w:sz w:val="28"/>
          <w:szCs w:val="28"/>
          <w:lang w:eastAsia="en-US"/>
        </w:rPr>
      </w:pPr>
      <w:r w:rsidRPr="00BE24DE">
        <w:rPr>
          <w:bCs/>
          <w:sz w:val="28"/>
          <w:szCs w:val="28"/>
          <w:lang w:eastAsia="en-US"/>
        </w:rPr>
        <w:t>Анализ показал, что по сравнению с 20</w:t>
      </w:r>
      <w:r w:rsidR="000B6E33" w:rsidRPr="00BE24DE">
        <w:rPr>
          <w:bCs/>
          <w:sz w:val="28"/>
          <w:szCs w:val="28"/>
          <w:lang w:eastAsia="en-US"/>
        </w:rPr>
        <w:t>2</w:t>
      </w:r>
      <w:r w:rsidR="00742B24" w:rsidRPr="00BE24DE">
        <w:rPr>
          <w:bCs/>
          <w:sz w:val="28"/>
          <w:szCs w:val="28"/>
          <w:lang w:eastAsia="en-US"/>
        </w:rPr>
        <w:t>3</w:t>
      </w:r>
      <w:r w:rsidRPr="00BE24DE">
        <w:rPr>
          <w:bCs/>
          <w:sz w:val="28"/>
          <w:szCs w:val="28"/>
          <w:lang w:eastAsia="en-US"/>
        </w:rPr>
        <w:t xml:space="preserve"> годом </w:t>
      </w:r>
      <w:r w:rsidR="00BF2171" w:rsidRPr="00BE24DE">
        <w:rPr>
          <w:bCs/>
          <w:sz w:val="28"/>
          <w:szCs w:val="28"/>
          <w:lang w:eastAsia="en-US"/>
        </w:rPr>
        <w:t xml:space="preserve">объем расходов бюджета </w:t>
      </w:r>
      <w:r w:rsidR="000A502A" w:rsidRPr="00BE24DE">
        <w:rPr>
          <w:bCs/>
          <w:sz w:val="28"/>
          <w:szCs w:val="28"/>
          <w:lang w:eastAsia="en-US"/>
        </w:rPr>
        <w:t>в 202</w:t>
      </w:r>
      <w:r w:rsidR="00742B24" w:rsidRPr="00BE24DE">
        <w:rPr>
          <w:bCs/>
          <w:sz w:val="28"/>
          <w:szCs w:val="28"/>
          <w:lang w:eastAsia="en-US"/>
        </w:rPr>
        <w:t>4</w:t>
      </w:r>
      <w:r w:rsidR="000A502A" w:rsidRPr="00BE24DE">
        <w:rPr>
          <w:bCs/>
          <w:sz w:val="28"/>
          <w:szCs w:val="28"/>
          <w:lang w:eastAsia="en-US"/>
        </w:rPr>
        <w:t xml:space="preserve"> году </w:t>
      </w:r>
      <w:r w:rsidR="00D67FF7" w:rsidRPr="00BE24DE">
        <w:rPr>
          <w:bCs/>
          <w:sz w:val="28"/>
          <w:szCs w:val="28"/>
          <w:lang w:eastAsia="en-US"/>
        </w:rPr>
        <w:t xml:space="preserve">составил </w:t>
      </w:r>
      <w:r w:rsidR="00514743" w:rsidRPr="00BE24DE">
        <w:rPr>
          <w:bCs/>
          <w:sz w:val="28"/>
          <w:szCs w:val="28"/>
          <w:lang w:eastAsia="en-US"/>
        </w:rPr>
        <w:t xml:space="preserve">267,5 </w:t>
      </w:r>
      <w:r w:rsidRPr="00BE24DE">
        <w:rPr>
          <w:bCs/>
          <w:sz w:val="28"/>
          <w:szCs w:val="28"/>
          <w:lang w:eastAsia="en-US"/>
        </w:rPr>
        <w:t>%</w:t>
      </w:r>
      <w:r w:rsidR="000A502A" w:rsidRPr="00BE24DE">
        <w:rPr>
          <w:bCs/>
          <w:sz w:val="28"/>
          <w:szCs w:val="28"/>
          <w:lang w:eastAsia="en-US"/>
        </w:rPr>
        <w:t xml:space="preserve"> или на </w:t>
      </w:r>
      <w:r w:rsidR="00514743" w:rsidRPr="00BE24DE">
        <w:rPr>
          <w:bCs/>
          <w:sz w:val="28"/>
          <w:szCs w:val="28"/>
          <w:lang w:eastAsia="en-US"/>
        </w:rPr>
        <w:t>73 878,0</w:t>
      </w:r>
      <w:r w:rsidR="00BA34B1" w:rsidRPr="00BE24DE">
        <w:rPr>
          <w:bCs/>
          <w:sz w:val="28"/>
          <w:szCs w:val="28"/>
          <w:lang w:eastAsia="en-US"/>
        </w:rPr>
        <w:t xml:space="preserve"> </w:t>
      </w:r>
      <w:r w:rsidR="006075C7" w:rsidRPr="00BE24DE">
        <w:rPr>
          <w:bCs/>
          <w:sz w:val="28"/>
          <w:szCs w:val="28"/>
          <w:lang w:eastAsia="en-US"/>
        </w:rPr>
        <w:t>тыс.</w:t>
      </w:r>
      <w:r w:rsidRPr="00BE24DE">
        <w:rPr>
          <w:bCs/>
          <w:sz w:val="28"/>
          <w:szCs w:val="28"/>
          <w:lang w:eastAsia="en-US"/>
        </w:rPr>
        <w:t>руб.</w:t>
      </w:r>
      <w:r w:rsidR="00D67FF7" w:rsidRPr="00BE24DE">
        <w:rPr>
          <w:bCs/>
          <w:sz w:val="28"/>
          <w:szCs w:val="28"/>
          <w:lang w:eastAsia="en-US"/>
        </w:rPr>
        <w:t xml:space="preserve"> </w:t>
      </w:r>
      <w:r w:rsidR="00514743" w:rsidRPr="00BE24DE">
        <w:rPr>
          <w:bCs/>
          <w:sz w:val="28"/>
          <w:szCs w:val="28"/>
          <w:lang w:eastAsia="en-US"/>
        </w:rPr>
        <w:t>больш</w:t>
      </w:r>
      <w:r w:rsidR="00D67FF7" w:rsidRPr="00BE24DE">
        <w:rPr>
          <w:bCs/>
          <w:sz w:val="28"/>
          <w:szCs w:val="28"/>
          <w:lang w:eastAsia="en-US"/>
        </w:rPr>
        <w:t>е</w:t>
      </w:r>
      <w:r w:rsidR="00514743" w:rsidRPr="00BE24DE">
        <w:rPr>
          <w:bCs/>
          <w:sz w:val="28"/>
          <w:szCs w:val="28"/>
          <w:lang w:eastAsia="en-US"/>
        </w:rPr>
        <w:t>,</w:t>
      </w:r>
      <w:r w:rsidR="00D67FF7" w:rsidRPr="00BE24DE">
        <w:rPr>
          <w:bCs/>
          <w:sz w:val="28"/>
          <w:szCs w:val="28"/>
          <w:lang w:eastAsia="en-US"/>
        </w:rPr>
        <w:t xml:space="preserve"> чем в предыдущем году.</w:t>
      </w:r>
    </w:p>
    <w:p w:rsidR="00476F24" w:rsidRPr="00BE24DE" w:rsidRDefault="00476F24" w:rsidP="00D43B4A">
      <w:pPr>
        <w:ind w:firstLine="720"/>
        <w:jc w:val="both"/>
        <w:rPr>
          <w:bCs/>
          <w:sz w:val="28"/>
          <w:szCs w:val="28"/>
          <w:lang w:eastAsia="en-US"/>
        </w:rPr>
      </w:pPr>
    </w:p>
    <w:p w:rsidR="00A5401A" w:rsidRPr="00BE24DE" w:rsidRDefault="00A5401A" w:rsidP="00A5401A">
      <w:pPr>
        <w:ind w:firstLine="720"/>
        <w:jc w:val="center"/>
        <w:rPr>
          <w:b/>
          <w:bCs/>
          <w:sz w:val="28"/>
          <w:szCs w:val="28"/>
          <w:lang w:eastAsia="en-US"/>
        </w:rPr>
      </w:pPr>
      <w:r w:rsidRPr="00BE24DE">
        <w:rPr>
          <w:b/>
          <w:bCs/>
          <w:sz w:val="28"/>
          <w:szCs w:val="28"/>
          <w:lang w:eastAsia="en-US"/>
        </w:rPr>
        <w:t>Анализ динамики исполнения расходов бюджета поселения в 202</w:t>
      </w:r>
      <w:r w:rsidR="008339A7" w:rsidRPr="00BE24DE">
        <w:rPr>
          <w:b/>
          <w:bCs/>
          <w:sz w:val="28"/>
          <w:szCs w:val="28"/>
          <w:lang w:eastAsia="en-US"/>
        </w:rPr>
        <w:t>4</w:t>
      </w:r>
      <w:r w:rsidRPr="00BE24DE">
        <w:rPr>
          <w:b/>
          <w:bCs/>
          <w:sz w:val="28"/>
          <w:szCs w:val="28"/>
          <w:lang w:eastAsia="en-US"/>
        </w:rPr>
        <w:t xml:space="preserve"> </w:t>
      </w:r>
      <w:r w:rsidRPr="00BE24DE">
        <w:rPr>
          <w:b/>
          <w:bCs/>
          <w:sz w:val="28"/>
          <w:szCs w:val="28"/>
          <w:lang w:eastAsia="en-US"/>
        </w:rPr>
        <w:lastRenderedPageBreak/>
        <w:t>году по разделам и подразделам в сравнении с 202</w:t>
      </w:r>
      <w:r w:rsidR="008339A7" w:rsidRPr="00BE24DE">
        <w:rPr>
          <w:b/>
          <w:bCs/>
          <w:sz w:val="28"/>
          <w:szCs w:val="28"/>
          <w:lang w:eastAsia="en-US"/>
        </w:rPr>
        <w:t>3</w:t>
      </w:r>
      <w:r w:rsidRPr="00BE24DE">
        <w:rPr>
          <w:b/>
          <w:bCs/>
          <w:sz w:val="28"/>
          <w:szCs w:val="28"/>
          <w:lang w:eastAsia="en-US"/>
        </w:rPr>
        <w:t xml:space="preserve"> годом</w:t>
      </w:r>
    </w:p>
    <w:p w:rsidR="00A5401A" w:rsidRPr="00BE24DE" w:rsidRDefault="00A5401A" w:rsidP="00C626AE">
      <w:pPr>
        <w:ind w:firstLine="8080"/>
        <w:jc w:val="right"/>
        <w:rPr>
          <w:bCs/>
          <w:sz w:val="24"/>
          <w:szCs w:val="24"/>
          <w:lang w:eastAsia="en-US"/>
        </w:rPr>
      </w:pPr>
      <w:r w:rsidRPr="00BE24DE">
        <w:rPr>
          <w:bCs/>
          <w:sz w:val="24"/>
          <w:szCs w:val="24"/>
          <w:lang w:eastAsia="en-US"/>
        </w:rPr>
        <w:t>Таблица №</w:t>
      </w:r>
      <w:r w:rsidR="00C626AE" w:rsidRPr="00BE24DE">
        <w:rPr>
          <w:bCs/>
          <w:sz w:val="24"/>
          <w:szCs w:val="24"/>
          <w:lang w:eastAsia="en-US"/>
        </w:rPr>
        <w:t xml:space="preserve"> </w:t>
      </w:r>
      <w:r w:rsidR="00F614F5" w:rsidRPr="00BE24DE">
        <w:rPr>
          <w:bCs/>
          <w:sz w:val="24"/>
          <w:szCs w:val="24"/>
          <w:lang w:eastAsia="en-US"/>
        </w:rPr>
        <w:t>8</w:t>
      </w:r>
    </w:p>
    <w:tbl>
      <w:tblPr>
        <w:tblW w:w="9644" w:type="dxa"/>
        <w:tblInd w:w="103" w:type="dxa"/>
        <w:tblLook w:val="04A0" w:firstRow="1" w:lastRow="0" w:firstColumn="1" w:lastColumn="0" w:noHBand="0" w:noVBand="1"/>
      </w:tblPr>
      <w:tblGrid>
        <w:gridCol w:w="3237"/>
        <w:gridCol w:w="1036"/>
        <w:gridCol w:w="1475"/>
        <w:gridCol w:w="1345"/>
        <w:gridCol w:w="1300"/>
        <w:gridCol w:w="1251"/>
      </w:tblGrid>
      <w:tr w:rsidR="00514743" w:rsidRPr="00BE24DE" w:rsidTr="003815C1">
        <w:trPr>
          <w:trHeight w:val="1038"/>
        </w:trPr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E3BC"/>
            <w:vAlign w:val="center"/>
            <w:hideMark/>
          </w:tcPr>
          <w:p w:rsidR="00514743" w:rsidRPr="00BE24DE" w:rsidRDefault="00514743" w:rsidP="00D5500A">
            <w:pPr>
              <w:widowControl/>
              <w:autoSpaceDE/>
              <w:autoSpaceDN/>
              <w:adjustRightInd/>
              <w:contextualSpacing/>
              <w:jc w:val="center"/>
              <w:rPr>
                <w:b/>
                <w:bCs/>
                <w:sz w:val="18"/>
                <w:szCs w:val="18"/>
              </w:rPr>
            </w:pPr>
            <w:r w:rsidRPr="00BE24DE">
              <w:rPr>
                <w:b/>
                <w:bCs/>
                <w:sz w:val="18"/>
                <w:szCs w:val="18"/>
              </w:rPr>
              <w:t>Наименование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E3BC"/>
            <w:vAlign w:val="center"/>
            <w:hideMark/>
          </w:tcPr>
          <w:p w:rsidR="00514743" w:rsidRPr="00BE24DE" w:rsidRDefault="00514743" w:rsidP="00D5500A">
            <w:pPr>
              <w:widowControl/>
              <w:autoSpaceDE/>
              <w:autoSpaceDN/>
              <w:adjustRightInd/>
              <w:contextualSpacing/>
              <w:jc w:val="center"/>
              <w:rPr>
                <w:b/>
                <w:bCs/>
                <w:sz w:val="18"/>
                <w:szCs w:val="18"/>
              </w:rPr>
            </w:pPr>
            <w:r w:rsidRPr="00BE24DE">
              <w:rPr>
                <w:b/>
                <w:bCs/>
                <w:sz w:val="18"/>
                <w:szCs w:val="18"/>
              </w:rPr>
              <w:t>Раздел, подраздел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E3BC"/>
            <w:vAlign w:val="center"/>
            <w:hideMark/>
          </w:tcPr>
          <w:p w:rsidR="00514743" w:rsidRPr="00BE24DE" w:rsidRDefault="00514743" w:rsidP="00D5500A">
            <w:pPr>
              <w:widowControl/>
              <w:autoSpaceDE/>
              <w:autoSpaceDN/>
              <w:adjustRightInd/>
              <w:contextualSpacing/>
              <w:jc w:val="center"/>
              <w:rPr>
                <w:b/>
                <w:bCs/>
                <w:sz w:val="18"/>
                <w:szCs w:val="18"/>
              </w:rPr>
            </w:pPr>
            <w:r w:rsidRPr="00BE24DE">
              <w:rPr>
                <w:b/>
                <w:bCs/>
                <w:sz w:val="18"/>
                <w:szCs w:val="18"/>
              </w:rPr>
              <w:t>Исполнение расходов 2023 год (тыс. руб.)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E3BC"/>
            <w:vAlign w:val="center"/>
            <w:hideMark/>
          </w:tcPr>
          <w:p w:rsidR="00514743" w:rsidRPr="00BE24DE" w:rsidRDefault="00514743" w:rsidP="00D5500A">
            <w:pPr>
              <w:widowControl/>
              <w:autoSpaceDE/>
              <w:autoSpaceDN/>
              <w:adjustRightInd/>
              <w:contextualSpacing/>
              <w:jc w:val="center"/>
              <w:rPr>
                <w:b/>
                <w:bCs/>
                <w:sz w:val="18"/>
                <w:szCs w:val="18"/>
              </w:rPr>
            </w:pPr>
            <w:r w:rsidRPr="00BE24DE">
              <w:rPr>
                <w:b/>
                <w:bCs/>
                <w:sz w:val="18"/>
                <w:szCs w:val="18"/>
              </w:rPr>
              <w:t>Исполнение расходов 2024 год (тыс. руб.)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E3BC"/>
            <w:vAlign w:val="center"/>
            <w:hideMark/>
          </w:tcPr>
          <w:p w:rsidR="00514743" w:rsidRPr="00BE24DE" w:rsidRDefault="00514743" w:rsidP="00D5500A">
            <w:pPr>
              <w:widowControl/>
              <w:autoSpaceDE/>
              <w:autoSpaceDN/>
              <w:adjustRightInd/>
              <w:contextualSpacing/>
              <w:jc w:val="center"/>
              <w:rPr>
                <w:b/>
                <w:bCs/>
                <w:sz w:val="18"/>
                <w:szCs w:val="18"/>
              </w:rPr>
            </w:pPr>
            <w:r w:rsidRPr="00BE24DE">
              <w:rPr>
                <w:b/>
                <w:bCs/>
                <w:sz w:val="18"/>
                <w:szCs w:val="18"/>
              </w:rPr>
              <w:t>2024 к 2023 (%)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E3BC"/>
            <w:vAlign w:val="center"/>
            <w:hideMark/>
          </w:tcPr>
          <w:p w:rsidR="00514743" w:rsidRPr="00BE24DE" w:rsidRDefault="00514743" w:rsidP="00D5500A">
            <w:pPr>
              <w:widowControl/>
              <w:autoSpaceDE/>
              <w:autoSpaceDN/>
              <w:adjustRightInd/>
              <w:contextualSpacing/>
              <w:jc w:val="center"/>
              <w:rPr>
                <w:b/>
                <w:bCs/>
                <w:sz w:val="18"/>
                <w:szCs w:val="18"/>
              </w:rPr>
            </w:pPr>
            <w:r w:rsidRPr="00BE24DE">
              <w:rPr>
                <w:b/>
                <w:bCs/>
                <w:sz w:val="18"/>
                <w:szCs w:val="18"/>
              </w:rPr>
              <w:t>Отклонение  2024 к 2023 (+, -, тыс. руб.)</w:t>
            </w:r>
          </w:p>
        </w:tc>
      </w:tr>
      <w:tr w:rsidR="00514743" w:rsidRPr="00BE24DE" w:rsidTr="00DD3D51">
        <w:trPr>
          <w:trHeight w:val="415"/>
        </w:trPr>
        <w:tc>
          <w:tcPr>
            <w:tcW w:w="3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5DFEC"/>
            <w:vAlign w:val="center"/>
            <w:hideMark/>
          </w:tcPr>
          <w:p w:rsidR="00514743" w:rsidRPr="00BE24DE" w:rsidRDefault="00514743" w:rsidP="00D5500A">
            <w:pPr>
              <w:widowControl/>
              <w:autoSpaceDE/>
              <w:autoSpaceDN/>
              <w:adjustRightInd/>
              <w:contextualSpacing/>
              <w:rPr>
                <w:b/>
                <w:bCs/>
                <w:sz w:val="18"/>
                <w:szCs w:val="18"/>
              </w:rPr>
            </w:pPr>
            <w:r w:rsidRPr="00BE24DE">
              <w:rPr>
                <w:b/>
                <w:bCs/>
                <w:sz w:val="18"/>
                <w:szCs w:val="18"/>
              </w:rPr>
              <w:t>Всего расходов в том числе: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DFEC"/>
            <w:vAlign w:val="center"/>
            <w:hideMark/>
          </w:tcPr>
          <w:p w:rsidR="00514743" w:rsidRPr="00BE24DE" w:rsidRDefault="00514743" w:rsidP="00D5500A">
            <w:pPr>
              <w:widowControl/>
              <w:autoSpaceDE/>
              <w:autoSpaceDN/>
              <w:adjustRightInd/>
              <w:contextualSpacing/>
              <w:jc w:val="center"/>
              <w:rPr>
                <w:b/>
                <w:bCs/>
                <w:sz w:val="18"/>
                <w:szCs w:val="18"/>
              </w:rPr>
            </w:pPr>
            <w:r w:rsidRPr="00BE24DE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DFEC"/>
            <w:vAlign w:val="center"/>
            <w:hideMark/>
          </w:tcPr>
          <w:p w:rsidR="00514743" w:rsidRPr="00BE24DE" w:rsidRDefault="00514743" w:rsidP="00D5500A">
            <w:pPr>
              <w:widowControl/>
              <w:autoSpaceDE/>
              <w:autoSpaceDN/>
              <w:adjustRightInd/>
              <w:contextualSpacing/>
              <w:jc w:val="right"/>
              <w:rPr>
                <w:b/>
                <w:bCs/>
                <w:sz w:val="18"/>
                <w:szCs w:val="18"/>
              </w:rPr>
            </w:pPr>
            <w:r w:rsidRPr="00BE24DE">
              <w:rPr>
                <w:b/>
                <w:bCs/>
                <w:sz w:val="18"/>
                <w:szCs w:val="18"/>
              </w:rPr>
              <w:t>44 095,2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DFEC"/>
            <w:vAlign w:val="center"/>
            <w:hideMark/>
          </w:tcPr>
          <w:p w:rsidR="00514743" w:rsidRPr="00BE24DE" w:rsidRDefault="00514743" w:rsidP="00D5500A">
            <w:pPr>
              <w:widowControl/>
              <w:autoSpaceDE/>
              <w:autoSpaceDN/>
              <w:adjustRightInd/>
              <w:contextualSpacing/>
              <w:jc w:val="right"/>
              <w:rPr>
                <w:b/>
                <w:bCs/>
                <w:sz w:val="18"/>
                <w:szCs w:val="18"/>
              </w:rPr>
            </w:pPr>
            <w:r w:rsidRPr="00BE24DE">
              <w:rPr>
                <w:b/>
                <w:bCs/>
                <w:sz w:val="18"/>
                <w:szCs w:val="18"/>
              </w:rPr>
              <w:t>117 973,2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DFEC"/>
            <w:noWrap/>
            <w:vAlign w:val="center"/>
            <w:hideMark/>
          </w:tcPr>
          <w:p w:rsidR="00514743" w:rsidRPr="00BE24DE" w:rsidRDefault="00514743" w:rsidP="00D5500A">
            <w:pPr>
              <w:widowControl/>
              <w:autoSpaceDE/>
              <w:autoSpaceDN/>
              <w:adjustRightInd/>
              <w:contextualSpacing/>
              <w:jc w:val="right"/>
              <w:rPr>
                <w:b/>
                <w:bCs/>
                <w:sz w:val="18"/>
                <w:szCs w:val="18"/>
              </w:rPr>
            </w:pPr>
            <w:r w:rsidRPr="00BE24DE">
              <w:rPr>
                <w:b/>
                <w:bCs/>
                <w:sz w:val="18"/>
                <w:szCs w:val="18"/>
              </w:rPr>
              <w:t>267,5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DFEC"/>
            <w:noWrap/>
            <w:vAlign w:val="center"/>
            <w:hideMark/>
          </w:tcPr>
          <w:p w:rsidR="00514743" w:rsidRPr="00BE24DE" w:rsidRDefault="00514743" w:rsidP="00D5500A">
            <w:pPr>
              <w:widowControl/>
              <w:autoSpaceDE/>
              <w:autoSpaceDN/>
              <w:adjustRightInd/>
              <w:contextualSpacing/>
              <w:jc w:val="right"/>
              <w:rPr>
                <w:b/>
                <w:bCs/>
                <w:sz w:val="18"/>
                <w:szCs w:val="18"/>
              </w:rPr>
            </w:pPr>
            <w:r w:rsidRPr="00BE24DE">
              <w:rPr>
                <w:b/>
                <w:bCs/>
                <w:sz w:val="18"/>
                <w:szCs w:val="18"/>
              </w:rPr>
              <w:t>73 878,0</w:t>
            </w:r>
          </w:p>
        </w:tc>
      </w:tr>
      <w:tr w:rsidR="00514743" w:rsidRPr="00BE24DE" w:rsidTr="003815C1">
        <w:trPr>
          <w:trHeight w:val="420"/>
        </w:trPr>
        <w:tc>
          <w:tcPr>
            <w:tcW w:w="3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743" w:rsidRPr="00BE24DE" w:rsidRDefault="00514743" w:rsidP="00D5500A">
            <w:pPr>
              <w:widowControl/>
              <w:autoSpaceDE/>
              <w:autoSpaceDN/>
              <w:adjustRightInd/>
              <w:contextualSpacing/>
              <w:jc w:val="both"/>
              <w:rPr>
                <w:b/>
                <w:bCs/>
                <w:sz w:val="18"/>
                <w:szCs w:val="18"/>
              </w:rPr>
            </w:pPr>
            <w:r w:rsidRPr="00BE24DE">
              <w:rPr>
                <w:b/>
                <w:bCs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4743" w:rsidRPr="00BE24DE" w:rsidRDefault="00514743" w:rsidP="00D5500A">
            <w:pPr>
              <w:widowControl/>
              <w:autoSpaceDE/>
              <w:autoSpaceDN/>
              <w:adjustRightInd/>
              <w:contextualSpacing/>
              <w:jc w:val="center"/>
              <w:rPr>
                <w:b/>
                <w:bCs/>
                <w:sz w:val="18"/>
                <w:szCs w:val="18"/>
              </w:rPr>
            </w:pPr>
            <w:r w:rsidRPr="00BE24DE">
              <w:rPr>
                <w:b/>
                <w:bCs/>
                <w:sz w:val="18"/>
                <w:szCs w:val="18"/>
              </w:rPr>
              <w:t>100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743" w:rsidRPr="00BE24DE" w:rsidRDefault="00514743" w:rsidP="00D5500A">
            <w:pPr>
              <w:widowControl/>
              <w:autoSpaceDE/>
              <w:autoSpaceDN/>
              <w:adjustRightInd/>
              <w:contextualSpacing/>
              <w:jc w:val="right"/>
              <w:rPr>
                <w:b/>
                <w:bCs/>
                <w:sz w:val="18"/>
                <w:szCs w:val="18"/>
              </w:rPr>
            </w:pPr>
            <w:r w:rsidRPr="00BE24DE">
              <w:rPr>
                <w:b/>
                <w:bCs/>
                <w:sz w:val="18"/>
                <w:szCs w:val="18"/>
              </w:rPr>
              <w:t>9 022,2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743" w:rsidRPr="00BE24DE" w:rsidRDefault="00514743" w:rsidP="00D5500A">
            <w:pPr>
              <w:widowControl/>
              <w:autoSpaceDE/>
              <w:autoSpaceDN/>
              <w:adjustRightInd/>
              <w:contextualSpacing/>
              <w:jc w:val="right"/>
              <w:rPr>
                <w:b/>
                <w:bCs/>
                <w:sz w:val="18"/>
                <w:szCs w:val="18"/>
              </w:rPr>
            </w:pPr>
            <w:r w:rsidRPr="00BE24DE">
              <w:rPr>
                <w:b/>
                <w:bCs/>
                <w:sz w:val="18"/>
                <w:szCs w:val="18"/>
              </w:rPr>
              <w:t>10 975,3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4743" w:rsidRPr="00BE24DE" w:rsidRDefault="00514743" w:rsidP="00D5500A">
            <w:pPr>
              <w:widowControl/>
              <w:autoSpaceDE/>
              <w:autoSpaceDN/>
              <w:adjustRightInd/>
              <w:contextualSpacing/>
              <w:jc w:val="right"/>
              <w:rPr>
                <w:b/>
                <w:bCs/>
                <w:sz w:val="18"/>
                <w:szCs w:val="18"/>
              </w:rPr>
            </w:pPr>
            <w:r w:rsidRPr="00BE24DE">
              <w:rPr>
                <w:b/>
                <w:bCs/>
                <w:sz w:val="18"/>
                <w:szCs w:val="18"/>
              </w:rPr>
              <w:t>121,6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743" w:rsidRPr="00BE24DE" w:rsidRDefault="00514743" w:rsidP="00D5500A">
            <w:pPr>
              <w:widowControl/>
              <w:autoSpaceDE/>
              <w:autoSpaceDN/>
              <w:adjustRightInd/>
              <w:contextualSpacing/>
              <w:jc w:val="right"/>
              <w:rPr>
                <w:b/>
                <w:bCs/>
                <w:sz w:val="18"/>
                <w:szCs w:val="18"/>
              </w:rPr>
            </w:pPr>
            <w:r w:rsidRPr="00BE24DE">
              <w:rPr>
                <w:b/>
                <w:bCs/>
                <w:sz w:val="18"/>
                <w:szCs w:val="18"/>
              </w:rPr>
              <w:t>1 953,1</w:t>
            </w:r>
          </w:p>
        </w:tc>
      </w:tr>
      <w:tr w:rsidR="00514743" w:rsidRPr="00BE24DE" w:rsidTr="003815C1">
        <w:trPr>
          <w:trHeight w:val="675"/>
        </w:trPr>
        <w:tc>
          <w:tcPr>
            <w:tcW w:w="3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743" w:rsidRPr="00BE24DE" w:rsidRDefault="00514743" w:rsidP="00D5500A">
            <w:pPr>
              <w:widowControl/>
              <w:autoSpaceDE/>
              <w:autoSpaceDN/>
              <w:adjustRightInd/>
              <w:contextualSpacing/>
              <w:rPr>
                <w:sz w:val="18"/>
                <w:szCs w:val="18"/>
              </w:rPr>
            </w:pPr>
            <w:r w:rsidRPr="00BE24DE">
              <w:rPr>
                <w:sz w:val="18"/>
                <w:szCs w:val="18"/>
              </w:rPr>
              <w:t>Функционирование высшего должностного лица органа местного самоуправления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4743" w:rsidRPr="00BE24DE" w:rsidRDefault="00514743" w:rsidP="00D5500A">
            <w:pPr>
              <w:widowControl/>
              <w:autoSpaceDE/>
              <w:autoSpaceDN/>
              <w:adjustRightInd/>
              <w:contextualSpacing/>
              <w:jc w:val="center"/>
              <w:rPr>
                <w:sz w:val="18"/>
                <w:szCs w:val="18"/>
              </w:rPr>
            </w:pPr>
            <w:r w:rsidRPr="00BE24DE">
              <w:rPr>
                <w:sz w:val="18"/>
                <w:szCs w:val="18"/>
              </w:rPr>
              <w:t>102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743" w:rsidRPr="00BE24DE" w:rsidRDefault="00514743" w:rsidP="00D5500A">
            <w:pPr>
              <w:widowControl/>
              <w:autoSpaceDE/>
              <w:autoSpaceDN/>
              <w:adjustRightInd/>
              <w:contextualSpacing/>
              <w:jc w:val="right"/>
              <w:rPr>
                <w:sz w:val="18"/>
                <w:szCs w:val="18"/>
              </w:rPr>
            </w:pPr>
            <w:r w:rsidRPr="00BE24DE">
              <w:rPr>
                <w:sz w:val="18"/>
                <w:szCs w:val="18"/>
              </w:rPr>
              <w:t>927,0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743" w:rsidRPr="00BE24DE" w:rsidRDefault="00514743" w:rsidP="00D5500A">
            <w:pPr>
              <w:widowControl/>
              <w:autoSpaceDE/>
              <w:autoSpaceDN/>
              <w:adjustRightInd/>
              <w:contextualSpacing/>
              <w:jc w:val="right"/>
              <w:rPr>
                <w:sz w:val="18"/>
                <w:szCs w:val="18"/>
              </w:rPr>
            </w:pPr>
            <w:r w:rsidRPr="00BE24DE">
              <w:rPr>
                <w:sz w:val="18"/>
                <w:szCs w:val="18"/>
              </w:rPr>
              <w:t>1 096,50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4743" w:rsidRPr="00BE24DE" w:rsidRDefault="00514743" w:rsidP="00D5500A">
            <w:pPr>
              <w:widowControl/>
              <w:autoSpaceDE/>
              <w:autoSpaceDN/>
              <w:adjustRightInd/>
              <w:contextualSpacing/>
              <w:jc w:val="right"/>
              <w:rPr>
                <w:sz w:val="18"/>
                <w:szCs w:val="18"/>
              </w:rPr>
            </w:pPr>
            <w:r w:rsidRPr="00BE24DE">
              <w:rPr>
                <w:sz w:val="18"/>
                <w:szCs w:val="18"/>
              </w:rPr>
              <w:t>118,3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743" w:rsidRPr="00BE24DE" w:rsidRDefault="00514743" w:rsidP="00D5500A">
            <w:pPr>
              <w:widowControl/>
              <w:autoSpaceDE/>
              <w:autoSpaceDN/>
              <w:adjustRightInd/>
              <w:contextualSpacing/>
              <w:jc w:val="right"/>
              <w:rPr>
                <w:sz w:val="18"/>
                <w:szCs w:val="18"/>
              </w:rPr>
            </w:pPr>
            <w:r w:rsidRPr="00BE24DE">
              <w:rPr>
                <w:sz w:val="18"/>
                <w:szCs w:val="18"/>
              </w:rPr>
              <w:t>169,5</w:t>
            </w:r>
          </w:p>
        </w:tc>
      </w:tr>
      <w:tr w:rsidR="00646C71" w:rsidRPr="00BE24DE" w:rsidTr="00DD3D51">
        <w:trPr>
          <w:trHeight w:val="1158"/>
        </w:trPr>
        <w:tc>
          <w:tcPr>
            <w:tcW w:w="3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C71" w:rsidRPr="00BE24DE" w:rsidRDefault="00646C71" w:rsidP="00D5500A">
            <w:pPr>
              <w:widowControl/>
              <w:autoSpaceDE/>
              <w:autoSpaceDN/>
              <w:adjustRightInd/>
              <w:contextualSpacing/>
              <w:rPr>
                <w:sz w:val="18"/>
                <w:szCs w:val="18"/>
              </w:rPr>
            </w:pPr>
            <w:r w:rsidRPr="00BE24DE">
              <w:rPr>
                <w:sz w:val="18"/>
                <w:szCs w:val="18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6C71" w:rsidRPr="00BE24DE" w:rsidRDefault="00646C71" w:rsidP="00D5500A">
            <w:pPr>
              <w:widowControl/>
              <w:autoSpaceDE/>
              <w:autoSpaceDN/>
              <w:adjustRightInd/>
              <w:contextualSpacing/>
              <w:jc w:val="center"/>
              <w:rPr>
                <w:sz w:val="18"/>
                <w:szCs w:val="18"/>
              </w:rPr>
            </w:pPr>
            <w:r w:rsidRPr="00BE24DE">
              <w:rPr>
                <w:sz w:val="18"/>
                <w:szCs w:val="18"/>
              </w:rPr>
              <w:t>104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C71" w:rsidRPr="00BE24DE" w:rsidRDefault="00646C71" w:rsidP="00D5500A">
            <w:pPr>
              <w:contextualSpacing/>
              <w:jc w:val="right"/>
              <w:rPr>
                <w:sz w:val="18"/>
                <w:szCs w:val="18"/>
              </w:rPr>
            </w:pPr>
            <w:r w:rsidRPr="00BE24DE">
              <w:rPr>
                <w:sz w:val="18"/>
                <w:szCs w:val="18"/>
              </w:rPr>
              <w:t>6 322,0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C71" w:rsidRPr="00BE24DE" w:rsidRDefault="00646C71" w:rsidP="00D5500A">
            <w:pPr>
              <w:contextualSpacing/>
              <w:jc w:val="right"/>
              <w:rPr>
                <w:sz w:val="18"/>
                <w:szCs w:val="18"/>
              </w:rPr>
            </w:pPr>
            <w:r w:rsidRPr="00BE24DE">
              <w:rPr>
                <w:sz w:val="18"/>
                <w:szCs w:val="18"/>
              </w:rPr>
              <w:t>7693,0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6C71" w:rsidRPr="00BE24DE" w:rsidRDefault="00646C71" w:rsidP="00D5500A">
            <w:pPr>
              <w:contextualSpacing/>
              <w:jc w:val="right"/>
              <w:rPr>
                <w:sz w:val="18"/>
                <w:szCs w:val="18"/>
              </w:rPr>
            </w:pPr>
            <w:r w:rsidRPr="00BE24DE">
              <w:rPr>
                <w:sz w:val="18"/>
                <w:szCs w:val="18"/>
              </w:rPr>
              <w:t>121,7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C71" w:rsidRPr="00BE24DE" w:rsidRDefault="00646C71" w:rsidP="00D5500A">
            <w:pPr>
              <w:contextualSpacing/>
              <w:jc w:val="right"/>
              <w:rPr>
                <w:sz w:val="18"/>
                <w:szCs w:val="18"/>
              </w:rPr>
            </w:pPr>
            <w:r w:rsidRPr="00BE24DE">
              <w:rPr>
                <w:sz w:val="18"/>
                <w:szCs w:val="18"/>
              </w:rPr>
              <w:t>1 371,0</w:t>
            </w:r>
          </w:p>
        </w:tc>
      </w:tr>
      <w:tr w:rsidR="00514743" w:rsidRPr="00BE24DE" w:rsidTr="00646C71">
        <w:trPr>
          <w:trHeight w:val="450"/>
        </w:trPr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743" w:rsidRPr="00BE24DE" w:rsidRDefault="00514743" w:rsidP="00D5500A">
            <w:pPr>
              <w:widowControl/>
              <w:autoSpaceDE/>
              <w:autoSpaceDN/>
              <w:adjustRightInd/>
              <w:contextualSpacing/>
              <w:rPr>
                <w:sz w:val="18"/>
                <w:szCs w:val="18"/>
              </w:rPr>
            </w:pPr>
            <w:r w:rsidRPr="00BE24DE">
              <w:rPr>
                <w:sz w:val="18"/>
                <w:szCs w:val="18"/>
              </w:rPr>
              <w:t>Обеспечение проведения выборов и референдумов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4743" w:rsidRPr="00BE24DE" w:rsidRDefault="00514743" w:rsidP="00D5500A">
            <w:pPr>
              <w:widowControl/>
              <w:autoSpaceDE/>
              <w:autoSpaceDN/>
              <w:adjustRightInd/>
              <w:contextualSpacing/>
              <w:jc w:val="center"/>
              <w:rPr>
                <w:sz w:val="18"/>
                <w:szCs w:val="18"/>
              </w:rPr>
            </w:pPr>
            <w:r w:rsidRPr="00BE24DE">
              <w:rPr>
                <w:sz w:val="18"/>
                <w:szCs w:val="18"/>
              </w:rPr>
              <w:t>107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743" w:rsidRPr="00BE24DE" w:rsidRDefault="00514743" w:rsidP="00D5500A">
            <w:pPr>
              <w:widowControl/>
              <w:autoSpaceDE/>
              <w:autoSpaceDN/>
              <w:adjustRightInd/>
              <w:contextualSpacing/>
              <w:jc w:val="right"/>
              <w:rPr>
                <w:sz w:val="18"/>
                <w:szCs w:val="18"/>
              </w:rPr>
            </w:pPr>
            <w:r w:rsidRPr="00BE24DE">
              <w:rPr>
                <w:sz w:val="18"/>
                <w:szCs w:val="18"/>
              </w:rPr>
              <w:t>816,2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743" w:rsidRPr="00BE24DE" w:rsidRDefault="00514743" w:rsidP="00D5500A">
            <w:pPr>
              <w:widowControl/>
              <w:autoSpaceDE/>
              <w:autoSpaceDN/>
              <w:adjustRightInd/>
              <w:contextualSpacing/>
              <w:jc w:val="right"/>
              <w:rPr>
                <w:sz w:val="18"/>
                <w:szCs w:val="18"/>
              </w:rPr>
            </w:pPr>
            <w:r w:rsidRPr="00BE24DE">
              <w:rPr>
                <w:sz w:val="18"/>
                <w:szCs w:val="18"/>
              </w:rPr>
              <w:t>844,3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4743" w:rsidRPr="00BE24DE" w:rsidRDefault="00514743" w:rsidP="00D5500A">
            <w:pPr>
              <w:widowControl/>
              <w:autoSpaceDE/>
              <w:autoSpaceDN/>
              <w:adjustRightInd/>
              <w:contextualSpacing/>
              <w:jc w:val="right"/>
              <w:rPr>
                <w:sz w:val="18"/>
                <w:szCs w:val="18"/>
              </w:rPr>
            </w:pPr>
            <w:r w:rsidRPr="00BE24DE">
              <w:rPr>
                <w:sz w:val="18"/>
                <w:szCs w:val="18"/>
              </w:rPr>
              <w:t>103,4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743" w:rsidRPr="00BE24DE" w:rsidRDefault="00514743" w:rsidP="00D5500A">
            <w:pPr>
              <w:widowControl/>
              <w:autoSpaceDE/>
              <w:autoSpaceDN/>
              <w:adjustRightInd/>
              <w:contextualSpacing/>
              <w:jc w:val="right"/>
              <w:rPr>
                <w:sz w:val="18"/>
                <w:szCs w:val="18"/>
              </w:rPr>
            </w:pPr>
            <w:r w:rsidRPr="00BE24DE">
              <w:rPr>
                <w:sz w:val="18"/>
                <w:szCs w:val="18"/>
              </w:rPr>
              <w:t>28,1</w:t>
            </w:r>
          </w:p>
        </w:tc>
      </w:tr>
      <w:tr w:rsidR="00514743" w:rsidRPr="00BE24DE" w:rsidTr="00DD3D51">
        <w:trPr>
          <w:trHeight w:val="374"/>
        </w:trPr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743" w:rsidRPr="00BE24DE" w:rsidRDefault="00514743" w:rsidP="00D5500A">
            <w:pPr>
              <w:widowControl/>
              <w:autoSpaceDE/>
              <w:autoSpaceDN/>
              <w:adjustRightInd/>
              <w:contextualSpacing/>
              <w:rPr>
                <w:sz w:val="18"/>
                <w:szCs w:val="18"/>
              </w:rPr>
            </w:pPr>
            <w:r w:rsidRPr="00BE24DE">
              <w:rPr>
                <w:sz w:val="18"/>
                <w:szCs w:val="18"/>
              </w:rPr>
              <w:t>Другие общегосударственные вопросы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4743" w:rsidRPr="00BE24DE" w:rsidRDefault="00514743" w:rsidP="00D5500A">
            <w:pPr>
              <w:widowControl/>
              <w:autoSpaceDE/>
              <w:autoSpaceDN/>
              <w:adjustRightInd/>
              <w:contextualSpacing/>
              <w:jc w:val="center"/>
              <w:rPr>
                <w:sz w:val="18"/>
                <w:szCs w:val="18"/>
              </w:rPr>
            </w:pPr>
            <w:r w:rsidRPr="00BE24DE">
              <w:rPr>
                <w:sz w:val="18"/>
                <w:szCs w:val="18"/>
              </w:rPr>
              <w:t>113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743" w:rsidRPr="00BE24DE" w:rsidRDefault="00514743" w:rsidP="00D5500A">
            <w:pPr>
              <w:widowControl/>
              <w:autoSpaceDE/>
              <w:autoSpaceDN/>
              <w:adjustRightInd/>
              <w:contextualSpacing/>
              <w:jc w:val="right"/>
              <w:rPr>
                <w:sz w:val="18"/>
                <w:szCs w:val="18"/>
              </w:rPr>
            </w:pPr>
            <w:r w:rsidRPr="00BE24DE">
              <w:rPr>
                <w:sz w:val="18"/>
                <w:szCs w:val="18"/>
              </w:rPr>
              <w:t>957,0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743" w:rsidRPr="00BE24DE" w:rsidRDefault="00514743" w:rsidP="00D5500A">
            <w:pPr>
              <w:widowControl/>
              <w:autoSpaceDE/>
              <w:autoSpaceDN/>
              <w:adjustRightInd/>
              <w:contextualSpacing/>
              <w:jc w:val="right"/>
              <w:rPr>
                <w:sz w:val="18"/>
                <w:szCs w:val="18"/>
              </w:rPr>
            </w:pPr>
            <w:r w:rsidRPr="00BE24DE">
              <w:rPr>
                <w:sz w:val="18"/>
                <w:szCs w:val="18"/>
              </w:rPr>
              <w:t>1 341,50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4743" w:rsidRPr="00BE24DE" w:rsidRDefault="00514743" w:rsidP="00D5500A">
            <w:pPr>
              <w:widowControl/>
              <w:autoSpaceDE/>
              <w:autoSpaceDN/>
              <w:adjustRightInd/>
              <w:contextualSpacing/>
              <w:jc w:val="right"/>
              <w:rPr>
                <w:sz w:val="18"/>
                <w:szCs w:val="18"/>
              </w:rPr>
            </w:pPr>
            <w:r w:rsidRPr="00BE24DE">
              <w:rPr>
                <w:sz w:val="18"/>
                <w:szCs w:val="18"/>
              </w:rPr>
              <w:t>140,2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743" w:rsidRPr="00BE24DE" w:rsidRDefault="00514743" w:rsidP="00D5500A">
            <w:pPr>
              <w:widowControl/>
              <w:autoSpaceDE/>
              <w:autoSpaceDN/>
              <w:adjustRightInd/>
              <w:contextualSpacing/>
              <w:jc w:val="right"/>
              <w:rPr>
                <w:sz w:val="18"/>
                <w:szCs w:val="18"/>
              </w:rPr>
            </w:pPr>
            <w:r w:rsidRPr="00BE24DE">
              <w:rPr>
                <w:sz w:val="18"/>
                <w:szCs w:val="18"/>
              </w:rPr>
              <w:t>384,5</w:t>
            </w:r>
          </w:p>
        </w:tc>
      </w:tr>
      <w:tr w:rsidR="00514743" w:rsidRPr="00BE24DE" w:rsidTr="00DD3D51">
        <w:trPr>
          <w:trHeight w:val="421"/>
        </w:trPr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743" w:rsidRPr="00BE24DE" w:rsidRDefault="00514743" w:rsidP="00D5500A">
            <w:pPr>
              <w:widowControl/>
              <w:autoSpaceDE/>
              <w:autoSpaceDN/>
              <w:adjustRightInd/>
              <w:contextualSpacing/>
              <w:rPr>
                <w:b/>
                <w:bCs/>
                <w:sz w:val="18"/>
                <w:szCs w:val="18"/>
              </w:rPr>
            </w:pPr>
            <w:r w:rsidRPr="00BE24DE">
              <w:rPr>
                <w:b/>
                <w:bCs/>
                <w:sz w:val="18"/>
                <w:szCs w:val="18"/>
              </w:rPr>
              <w:t>Национальная оборона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4743" w:rsidRPr="00BE24DE" w:rsidRDefault="00514743" w:rsidP="00D5500A">
            <w:pPr>
              <w:widowControl/>
              <w:autoSpaceDE/>
              <w:autoSpaceDN/>
              <w:adjustRightInd/>
              <w:contextualSpacing/>
              <w:jc w:val="center"/>
              <w:rPr>
                <w:b/>
                <w:bCs/>
                <w:sz w:val="18"/>
                <w:szCs w:val="18"/>
              </w:rPr>
            </w:pPr>
            <w:r w:rsidRPr="00BE24DE">
              <w:rPr>
                <w:b/>
                <w:bCs/>
                <w:sz w:val="18"/>
                <w:szCs w:val="18"/>
              </w:rPr>
              <w:t>200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743" w:rsidRPr="00BE24DE" w:rsidRDefault="00514743" w:rsidP="00D5500A">
            <w:pPr>
              <w:widowControl/>
              <w:autoSpaceDE/>
              <w:autoSpaceDN/>
              <w:adjustRightInd/>
              <w:contextualSpacing/>
              <w:jc w:val="right"/>
              <w:rPr>
                <w:b/>
                <w:bCs/>
                <w:sz w:val="18"/>
                <w:szCs w:val="18"/>
              </w:rPr>
            </w:pPr>
            <w:r w:rsidRPr="00BE24DE">
              <w:rPr>
                <w:b/>
                <w:bCs/>
                <w:sz w:val="18"/>
                <w:szCs w:val="18"/>
              </w:rPr>
              <w:t>296,6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743" w:rsidRPr="00BE24DE" w:rsidRDefault="00514743" w:rsidP="00D5500A">
            <w:pPr>
              <w:widowControl/>
              <w:autoSpaceDE/>
              <w:autoSpaceDN/>
              <w:adjustRightInd/>
              <w:contextualSpacing/>
              <w:jc w:val="right"/>
              <w:rPr>
                <w:b/>
                <w:bCs/>
                <w:sz w:val="18"/>
                <w:szCs w:val="18"/>
              </w:rPr>
            </w:pPr>
            <w:r w:rsidRPr="00BE24DE">
              <w:rPr>
                <w:b/>
                <w:bCs/>
                <w:sz w:val="18"/>
                <w:szCs w:val="18"/>
              </w:rPr>
              <w:t>355,1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4743" w:rsidRPr="00BE24DE" w:rsidRDefault="00514743" w:rsidP="00D5500A">
            <w:pPr>
              <w:widowControl/>
              <w:autoSpaceDE/>
              <w:autoSpaceDN/>
              <w:adjustRightInd/>
              <w:contextualSpacing/>
              <w:jc w:val="right"/>
              <w:rPr>
                <w:b/>
                <w:bCs/>
                <w:sz w:val="18"/>
                <w:szCs w:val="18"/>
              </w:rPr>
            </w:pPr>
            <w:r w:rsidRPr="00BE24DE">
              <w:rPr>
                <w:b/>
                <w:bCs/>
                <w:sz w:val="18"/>
                <w:szCs w:val="18"/>
              </w:rPr>
              <w:t>119,7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743" w:rsidRPr="00BE24DE" w:rsidRDefault="00514743" w:rsidP="00D5500A">
            <w:pPr>
              <w:widowControl/>
              <w:autoSpaceDE/>
              <w:autoSpaceDN/>
              <w:adjustRightInd/>
              <w:contextualSpacing/>
              <w:jc w:val="right"/>
              <w:rPr>
                <w:b/>
                <w:bCs/>
                <w:sz w:val="18"/>
                <w:szCs w:val="18"/>
              </w:rPr>
            </w:pPr>
            <w:r w:rsidRPr="00BE24DE">
              <w:rPr>
                <w:b/>
                <w:bCs/>
                <w:sz w:val="18"/>
                <w:szCs w:val="18"/>
              </w:rPr>
              <w:t>58,5</w:t>
            </w:r>
          </w:p>
        </w:tc>
      </w:tr>
      <w:tr w:rsidR="00646C71" w:rsidRPr="00BE24DE" w:rsidTr="00646C71">
        <w:trPr>
          <w:trHeight w:val="450"/>
        </w:trPr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C71" w:rsidRPr="00BE24DE" w:rsidRDefault="00646C71" w:rsidP="00D5500A">
            <w:pPr>
              <w:widowControl/>
              <w:autoSpaceDE/>
              <w:autoSpaceDN/>
              <w:adjustRightInd/>
              <w:contextualSpacing/>
              <w:rPr>
                <w:sz w:val="18"/>
                <w:szCs w:val="18"/>
              </w:rPr>
            </w:pPr>
            <w:r w:rsidRPr="00BE24DE">
              <w:rPr>
                <w:sz w:val="18"/>
                <w:szCs w:val="18"/>
              </w:rPr>
              <w:t>Мобилизационная и вневойсковая подготовка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6C71" w:rsidRPr="00BE24DE" w:rsidRDefault="00646C71" w:rsidP="00D5500A">
            <w:pPr>
              <w:widowControl/>
              <w:autoSpaceDE/>
              <w:autoSpaceDN/>
              <w:adjustRightInd/>
              <w:contextualSpacing/>
              <w:jc w:val="center"/>
              <w:rPr>
                <w:sz w:val="18"/>
                <w:szCs w:val="18"/>
              </w:rPr>
            </w:pPr>
            <w:r w:rsidRPr="00BE24DE">
              <w:rPr>
                <w:sz w:val="18"/>
                <w:szCs w:val="18"/>
              </w:rPr>
              <w:t>203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C71" w:rsidRPr="00BE24DE" w:rsidRDefault="00646C71" w:rsidP="00D5500A">
            <w:pPr>
              <w:contextualSpacing/>
              <w:jc w:val="right"/>
              <w:rPr>
                <w:sz w:val="18"/>
                <w:szCs w:val="18"/>
              </w:rPr>
            </w:pPr>
            <w:r w:rsidRPr="00BE24DE">
              <w:rPr>
                <w:sz w:val="18"/>
                <w:szCs w:val="18"/>
              </w:rPr>
              <w:t>296,6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6C71" w:rsidRPr="00BE24DE" w:rsidRDefault="00646C71" w:rsidP="00D5500A">
            <w:pPr>
              <w:contextualSpacing/>
              <w:jc w:val="right"/>
              <w:rPr>
                <w:sz w:val="18"/>
                <w:szCs w:val="18"/>
              </w:rPr>
            </w:pPr>
            <w:r w:rsidRPr="00BE24DE">
              <w:rPr>
                <w:sz w:val="18"/>
                <w:szCs w:val="18"/>
              </w:rPr>
              <w:t>355,1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6C71" w:rsidRPr="00BE24DE" w:rsidRDefault="00646C71" w:rsidP="00D5500A">
            <w:pPr>
              <w:contextualSpacing/>
              <w:jc w:val="right"/>
              <w:rPr>
                <w:sz w:val="18"/>
                <w:szCs w:val="18"/>
              </w:rPr>
            </w:pPr>
            <w:r w:rsidRPr="00BE24DE">
              <w:rPr>
                <w:sz w:val="18"/>
                <w:szCs w:val="18"/>
              </w:rPr>
              <w:t>119,7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C71" w:rsidRPr="00BE24DE" w:rsidRDefault="00646C71" w:rsidP="00D5500A">
            <w:pPr>
              <w:contextualSpacing/>
              <w:jc w:val="right"/>
              <w:rPr>
                <w:sz w:val="18"/>
                <w:szCs w:val="18"/>
              </w:rPr>
            </w:pPr>
            <w:r w:rsidRPr="00BE24DE">
              <w:rPr>
                <w:sz w:val="18"/>
                <w:szCs w:val="18"/>
              </w:rPr>
              <w:t>58,5</w:t>
            </w:r>
          </w:p>
        </w:tc>
      </w:tr>
      <w:tr w:rsidR="00514743" w:rsidRPr="00BE24DE" w:rsidTr="00646C71">
        <w:trPr>
          <w:trHeight w:val="630"/>
        </w:trPr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743" w:rsidRPr="00BE24DE" w:rsidRDefault="00514743" w:rsidP="00D5500A">
            <w:pPr>
              <w:widowControl/>
              <w:autoSpaceDE/>
              <w:autoSpaceDN/>
              <w:adjustRightInd/>
              <w:contextualSpacing/>
              <w:rPr>
                <w:b/>
                <w:bCs/>
                <w:sz w:val="18"/>
                <w:szCs w:val="18"/>
              </w:rPr>
            </w:pPr>
            <w:r w:rsidRPr="00BE24DE">
              <w:rPr>
                <w:b/>
                <w:bCs/>
                <w:sz w:val="18"/>
                <w:szCs w:val="18"/>
              </w:rPr>
              <w:t>Национальная безопасность и правоохранительная деятельность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4743" w:rsidRPr="00BE24DE" w:rsidRDefault="00514743" w:rsidP="00D5500A">
            <w:pPr>
              <w:widowControl/>
              <w:autoSpaceDE/>
              <w:autoSpaceDN/>
              <w:adjustRightInd/>
              <w:contextualSpacing/>
              <w:jc w:val="center"/>
              <w:rPr>
                <w:b/>
                <w:bCs/>
                <w:sz w:val="18"/>
                <w:szCs w:val="18"/>
              </w:rPr>
            </w:pPr>
            <w:r w:rsidRPr="00BE24DE">
              <w:rPr>
                <w:b/>
                <w:bCs/>
                <w:sz w:val="18"/>
                <w:szCs w:val="18"/>
              </w:rPr>
              <w:t>300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743" w:rsidRPr="00BE24DE" w:rsidRDefault="00514743" w:rsidP="00D5500A">
            <w:pPr>
              <w:widowControl/>
              <w:autoSpaceDE/>
              <w:autoSpaceDN/>
              <w:adjustRightInd/>
              <w:contextualSpacing/>
              <w:jc w:val="right"/>
              <w:rPr>
                <w:b/>
                <w:bCs/>
                <w:sz w:val="18"/>
                <w:szCs w:val="18"/>
              </w:rPr>
            </w:pPr>
            <w:r w:rsidRPr="00BE24DE">
              <w:rPr>
                <w:b/>
                <w:bCs/>
                <w:sz w:val="18"/>
                <w:szCs w:val="18"/>
              </w:rPr>
              <w:t>1 070,6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743" w:rsidRPr="00BE24DE" w:rsidRDefault="00514743" w:rsidP="00D5500A">
            <w:pPr>
              <w:widowControl/>
              <w:autoSpaceDE/>
              <w:autoSpaceDN/>
              <w:adjustRightInd/>
              <w:contextualSpacing/>
              <w:jc w:val="right"/>
              <w:rPr>
                <w:b/>
                <w:bCs/>
                <w:sz w:val="18"/>
                <w:szCs w:val="18"/>
              </w:rPr>
            </w:pPr>
            <w:r w:rsidRPr="00BE24DE">
              <w:rPr>
                <w:b/>
                <w:bCs/>
                <w:sz w:val="18"/>
                <w:szCs w:val="18"/>
              </w:rPr>
              <w:t>1 435,8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4743" w:rsidRPr="00BE24DE" w:rsidRDefault="00514743" w:rsidP="00D5500A">
            <w:pPr>
              <w:widowControl/>
              <w:autoSpaceDE/>
              <w:autoSpaceDN/>
              <w:adjustRightInd/>
              <w:contextualSpacing/>
              <w:jc w:val="right"/>
              <w:rPr>
                <w:b/>
                <w:bCs/>
                <w:sz w:val="18"/>
                <w:szCs w:val="18"/>
              </w:rPr>
            </w:pPr>
            <w:r w:rsidRPr="00BE24DE">
              <w:rPr>
                <w:b/>
                <w:bCs/>
                <w:sz w:val="18"/>
                <w:szCs w:val="18"/>
              </w:rPr>
              <w:t>134,1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743" w:rsidRPr="00BE24DE" w:rsidRDefault="00514743" w:rsidP="00D5500A">
            <w:pPr>
              <w:widowControl/>
              <w:autoSpaceDE/>
              <w:autoSpaceDN/>
              <w:adjustRightInd/>
              <w:contextualSpacing/>
              <w:jc w:val="right"/>
              <w:rPr>
                <w:b/>
                <w:bCs/>
                <w:sz w:val="18"/>
                <w:szCs w:val="18"/>
              </w:rPr>
            </w:pPr>
            <w:r w:rsidRPr="00BE24DE">
              <w:rPr>
                <w:b/>
                <w:bCs/>
                <w:sz w:val="18"/>
                <w:szCs w:val="18"/>
              </w:rPr>
              <w:t>365,2</w:t>
            </w:r>
          </w:p>
        </w:tc>
      </w:tr>
      <w:tr w:rsidR="00514743" w:rsidRPr="00BE24DE" w:rsidTr="00DD3D51">
        <w:trPr>
          <w:trHeight w:val="864"/>
        </w:trPr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743" w:rsidRPr="00BE24DE" w:rsidRDefault="00514743" w:rsidP="00D5500A">
            <w:pPr>
              <w:widowControl/>
              <w:autoSpaceDE/>
              <w:autoSpaceDN/>
              <w:adjustRightInd/>
              <w:contextualSpacing/>
              <w:rPr>
                <w:sz w:val="18"/>
                <w:szCs w:val="18"/>
              </w:rPr>
            </w:pPr>
            <w:r w:rsidRPr="00BE24DE">
              <w:rPr>
                <w:sz w:val="18"/>
                <w:szCs w:val="18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4743" w:rsidRPr="00BE24DE" w:rsidRDefault="00514743" w:rsidP="00D5500A">
            <w:pPr>
              <w:widowControl/>
              <w:autoSpaceDE/>
              <w:autoSpaceDN/>
              <w:adjustRightInd/>
              <w:contextualSpacing/>
              <w:jc w:val="center"/>
              <w:rPr>
                <w:sz w:val="18"/>
                <w:szCs w:val="18"/>
              </w:rPr>
            </w:pPr>
            <w:r w:rsidRPr="00BE24DE">
              <w:rPr>
                <w:sz w:val="18"/>
                <w:szCs w:val="18"/>
              </w:rPr>
              <w:t>310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743" w:rsidRPr="00BE24DE" w:rsidRDefault="00514743" w:rsidP="00D5500A">
            <w:pPr>
              <w:widowControl/>
              <w:autoSpaceDE/>
              <w:autoSpaceDN/>
              <w:adjustRightInd/>
              <w:contextualSpacing/>
              <w:jc w:val="right"/>
              <w:rPr>
                <w:sz w:val="18"/>
                <w:szCs w:val="18"/>
              </w:rPr>
            </w:pPr>
            <w:r w:rsidRPr="00BE24DE">
              <w:rPr>
                <w:sz w:val="18"/>
                <w:szCs w:val="18"/>
              </w:rPr>
              <w:t>1 027,6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4743" w:rsidRPr="00BE24DE" w:rsidRDefault="00514743" w:rsidP="00D5500A">
            <w:pPr>
              <w:widowControl/>
              <w:autoSpaceDE/>
              <w:autoSpaceDN/>
              <w:adjustRightInd/>
              <w:contextualSpacing/>
              <w:jc w:val="right"/>
              <w:rPr>
                <w:sz w:val="18"/>
                <w:szCs w:val="18"/>
              </w:rPr>
            </w:pPr>
            <w:r w:rsidRPr="00BE24DE">
              <w:rPr>
                <w:sz w:val="18"/>
                <w:szCs w:val="18"/>
              </w:rPr>
              <w:t>1362,5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4743" w:rsidRPr="00BE24DE" w:rsidRDefault="00514743" w:rsidP="00D5500A">
            <w:pPr>
              <w:widowControl/>
              <w:autoSpaceDE/>
              <w:autoSpaceDN/>
              <w:adjustRightInd/>
              <w:contextualSpacing/>
              <w:jc w:val="right"/>
              <w:rPr>
                <w:sz w:val="18"/>
                <w:szCs w:val="18"/>
              </w:rPr>
            </w:pPr>
            <w:r w:rsidRPr="00BE24DE">
              <w:rPr>
                <w:sz w:val="18"/>
                <w:szCs w:val="18"/>
              </w:rPr>
              <w:t>132,6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743" w:rsidRPr="00BE24DE" w:rsidRDefault="00514743" w:rsidP="00D5500A">
            <w:pPr>
              <w:widowControl/>
              <w:autoSpaceDE/>
              <w:autoSpaceDN/>
              <w:adjustRightInd/>
              <w:contextualSpacing/>
              <w:jc w:val="right"/>
              <w:rPr>
                <w:sz w:val="18"/>
                <w:szCs w:val="18"/>
              </w:rPr>
            </w:pPr>
            <w:r w:rsidRPr="00BE24DE">
              <w:rPr>
                <w:sz w:val="18"/>
                <w:szCs w:val="18"/>
              </w:rPr>
              <w:t>334,9</w:t>
            </w:r>
          </w:p>
        </w:tc>
      </w:tr>
      <w:tr w:rsidR="00514743" w:rsidRPr="00BE24DE" w:rsidTr="00DD3D51">
        <w:trPr>
          <w:trHeight w:val="709"/>
        </w:trPr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743" w:rsidRPr="00BE24DE" w:rsidRDefault="00514743" w:rsidP="00D5500A">
            <w:pPr>
              <w:widowControl/>
              <w:autoSpaceDE/>
              <w:autoSpaceDN/>
              <w:adjustRightInd/>
              <w:contextualSpacing/>
              <w:rPr>
                <w:sz w:val="18"/>
                <w:szCs w:val="18"/>
              </w:rPr>
            </w:pPr>
            <w:r w:rsidRPr="00BE24DE">
              <w:rPr>
                <w:sz w:val="18"/>
                <w:szCs w:val="18"/>
              </w:rPr>
              <w:t>Другие вопросы в области национальной  безопасности и правоохранительной деятельности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4743" w:rsidRPr="00BE24DE" w:rsidRDefault="00514743" w:rsidP="00D5500A">
            <w:pPr>
              <w:widowControl/>
              <w:autoSpaceDE/>
              <w:autoSpaceDN/>
              <w:adjustRightInd/>
              <w:contextualSpacing/>
              <w:jc w:val="center"/>
              <w:rPr>
                <w:sz w:val="18"/>
                <w:szCs w:val="18"/>
              </w:rPr>
            </w:pPr>
            <w:r w:rsidRPr="00BE24DE">
              <w:rPr>
                <w:sz w:val="18"/>
                <w:szCs w:val="18"/>
              </w:rPr>
              <w:t>314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743" w:rsidRPr="00BE24DE" w:rsidRDefault="00514743" w:rsidP="00D5500A">
            <w:pPr>
              <w:widowControl/>
              <w:autoSpaceDE/>
              <w:autoSpaceDN/>
              <w:adjustRightInd/>
              <w:contextualSpacing/>
              <w:jc w:val="right"/>
              <w:rPr>
                <w:sz w:val="18"/>
                <w:szCs w:val="18"/>
              </w:rPr>
            </w:pPr>
            <w:r w:rsidRPr="00BE24DE">
              <w:rPr>
                <w:sz w:val="18"/>
                <w:szCs w:val="18"/>
              </w:rPr>
              <w:t>43,0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4743" w:rsidRPr="00BE24DE" w:rsidRDefault="00514743" w:rsidP="00D5500A">
            <w:pPr>
              <w:widowControl/>
              <w:autoSpaceDE/>
              <w:autoSpaceDN/>
              <w:adjustRightInd/>
              <w:contextualSpacing/>
              <w:jc w:val="right"/>
              <w:rPr>
                <w:sz w:val="18"/>
                <w:szCs w:val="18"/>
              </w:rPr>
            </w:pPr>
            <w:r w:rsidRPr="00BE24DE">
              <w:rPr>
                <w:sz w:val="18"/>
                <w:szCs w:val="18"/>
              </w:rPr>
              <w:t>73,3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4743" w:rsidRPr="00BE24DE" w:rsidRDefault="00514743" w:rsidP="00D5500A">
            <w:pPr>
              <w:widowControl/>
              <w:autoSpaceDE/>
              <w:autoSpaceDN/>
              <w:adjustRightInd/>
              <w:contextualSpacing/>
              <w:jc w:val="right"/>
              <w:rPr>
                <w:sz w:val="18"/>
                <w:szCs w:val="18"/>
              </w:rPr>
            </w:pPr>
            <w:r w:rsidRPr="00BE24DE">
              <w:rPr>
                <w:sz w:val="18"/>
                <w:szCs w:val="18"/>
              </w:rPr>
              <w:t>170,5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743" w:rsidRPr="00BE24DE" w:rsidRDefault="00514743" w:rsidP="00D5500A">
            <w:pPr>
              <w:widowControl/>
              <w:autoSpaceDE/>
              <w:autoSpaceDN/>
              <w:adjustRightInd/>
              <w:contextualSpacing/>
              <w:jc w:val="right"/>
              <w:rPr>
                <w:sz w:val="18"/>
                <w:szCs w:val="18"/>
              </w:rPr>
            </w:pPr>
            <w:r w:rsidRPr="00BE24DE">
              <w:rPr>
                <w:sz w:val="18"/>
                <w:szCs w:val="18"/>
              </w:rPr>
              <w:t>30,3</w:t>
            </w:r>
          </w:p>
        </w:tc>
      </w:tr>
      <w:tr w:rsidR="00514743" w:rsidRPr="00BE24DE" w:rsidTr="00B721E9">
        <w:trPr>
          <w:trHeight w:val="262"/>
        </w:trPr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743" w:rsidRPr="00BE24DE" w:rsidRDefault="00514743" w:rsidP="00D5500A">
            <w:pPr>
              <w:widowControl/>
              <w:autoSpaceDE/>
              <w:autoSpaceDN/>
              <w:adjustRightInd/>
              <w:contextualSpacing/>
              <w:rPr>
                <w:b/>
                <w:bCs/>
                <w:sz w:val="18"/>
                <w:szCs w:val="18"/>
              </w:rPr>
            </w:pPr>
            <w:r w:rsidRPr="00BE24DE">
              <w:rPr>
                <w:b/>
                <w:bCs/>
                <w:sz w:val="18"/>
                <w:szCs w:val="18"/>
              </w:rPr>
              <w:t>Национальная экономика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4743" w:rsidRPr="00BE24DE" w:rsidRDefault="00514743" w:rsidP="00D5500A">
            <w:pPr>
              <w:widowControl/>
              <w:autoSpaceDE/>
              <w:autoSpaceDN/>
              <w:adjustRightInd/>
              <w:contextualSpacing/>
              <w:jc w:val="center"/>
              <w:rPr>
                <w:b/>
                <w:bCs/>
                <w:sz w:val="18"/>
                <w:szCs w:val="18"/>
              </w:rPr>
            </w:pPr>
            <w:r w:rsidRPr="00BE24DE">
              <w:rPr>
                <w:b/>
                <w:bCs/>
                <w:sz w:val="18"/>
                <w:szCs w:val="18"/>
              </w:rPr>
              <w:t>400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743" w:rsidRPr="00BE24DE" w:rsidRDefault="00514743" w:rsidP="00D5500A">
            <w:pPr>
              <w:widowControl/>
              <w:autoSpaceDE/>
              <w:autoSpaceDN/>
              <w:adjustRightInd/>
              <w:contextualSpacing/>
              <w:jc w:val="right"/>
              <w:rPr>
                <w:b/>
                <w:bCs/>
                <w:sz w:val="18"/>
                <w:szCs w:val="18"/>
              </w:rPr>
            </w:pPr>
            <w:r w:rsidRPr="00BE24DE">
              <w:rPr>
                <w:b/>
                <w:bCs/>
                <w:sz w:val="18"/>
                <w:szCs w:val="18"/>
              </w:rPr>
              <w:t>12 862,9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743" w:rsidRPr="00BE24DE" w:rsidRDefault="00514743" w:rsidP="00D5500A">
            <w:pPr>
              <w:widowControl/>
              <w:autoSpaceDE/>
              <w:autoSpaceDN/>
              <w:adjustRightInd/>
              <w:contextualSpacing/>
              <w:jc w:val="right"/>
              <w:rPr>
                <w:b/>
                <w:bCs/>
                <w:sz w:val="18"/>
                <w:szCs w:val="18"/>
              </w:rPr>
            </w:pPr>
            <w:r w:rsidRPr="00BE24DE">
              <w:rPr>
                <w:b/>
                <w:bCs/>
                <w:sz w:val="18"/>
                <w:szCs w:val="18"/>
              </w:rPr>
              <w:t>4 997,2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4743" w:rsidRPr="00BE24DE" w:rsidRDefault="00514743" w:rsidP="00D5500A">
            <w:pPr>
              <w:widowControl/>
              <w:autoSpaceDE/>
              <w:autoSpaceDN/>
              <w:adjustRightInd/>
              <w:contextualSpacing/>
              <w:jc w:val="right"/>
              <w:rPr>
                <w:b/>
                <w:bCs/>
                <w:sz w:val="18"/>
                <w:szCs w:val="18"/>
              </w:rPr>
            </w:pPr>
            <w:r w:rsidRPr="00BE24DE">
              <w:rPr>
                <w:b/>
                <w:bCs/>
                <w:sz w:val="18"/>
                <w:szCs w:val="18"/>
              </w:rPr>
              <w:t>38,8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743" w:rsidRPr="00BE24DE" w:rsidRDefault="00514743" w:rsidP="00D5500A">
            <w:pPr>
              <w:widowControl/>
              <w:autoSpaceDE/>
              <w:autoSpaceDN/>
              <w:adjustRightInd/>
              <w:contextualSpacing/>
              <w:jc w:val="right"/>
              <w:rPr>
                <w:b/>
                <w:bCs/>
                <w:sz w:val="18"/>
                <w:szCs w:val="18"/>
              </w:rPr>
            </w:pPr>
            <w:r w:rsidRPr="00BE24DE">
              <w:rPr>
                <w:b/>
                <w:bCs/>
                <w:sz w:val="18"/>
                <w:szCs w:val="18"/>
              </w:rPr>
              <w:t>-7 865,7</w:t>
            </w:r>
          </w:p>
        </w:tc>
      </w:tr>
      <w:tr w:rsidR="00514743" w:rsidRPr="00BE24DE" w:rsidTr="00646C71">
        <w:trPr>
          <w:trHeight w:val="255"/>
        </w:trPr>
        <w:tc>
          <w:tcPr>
            <w:tcW w:w="3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743" w:rsidRPr="00BE24DE" w:rsidRDefault="00514743" w:rsidP="00D5500A">
            <w:pPr>
              <w:widowControl/>
              <w:autoSpaceDE/>
              <w:autoSpaceDN/>
              <w:adjustRightInd/>
              <w:contextualSpacing/>
              <w:rPr>
                <w:sz w:val="18"/>
                <w:szCs w:val="18"/>
              </w:rPr>
            </w:pPr>
            <w:r w:rsidRPr="00BE24DE">
              <w:rPr>
                <w:sz w:val="18"/>
                <w:szCs w:val="18"/>
              </w:rPr>
              <w:t>Дорожное хозяйство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4743" w:rsidRPr="00BE24DE" w:rsidRDefault="00514743" w:rsidP="00D5500A">
            <w:pPr>
              <w:widowControl/>
              <w:autoSpaceDE/>
              <w:autoSpaceDN/>
              <w:adjustRightInd/>
              <w:contextualSpacing/>
              <w:jc w:val="center"/>
              <w:rPr>
                <w:sz w:val="18"/>
                <w:szCs w:val="18"/>
              </w:rPr>
            </w:pPr>
            <w:r w:rsidRPr="00BE24DE">
              <w:rPr>
                <w:sz w:val="18"/>
                <w:szCs w:val="18"/>
              </w:rPr>
              <w:t>409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743" w:rsidRPr="00BE24DE" w:rsidRDefault="00514743" w:rsidP="00D5500A">
            <w:pPr>
              <w:widowControl/>
              <w:autoSpaceDE/>
              <w:autoSpaceDN/>
              <w:adjustRightInd/>
              <w:contextualSpacing/>
              <w:jc w:val="right"/>
              <w:rPr>
                <w:sz w:val="18"/>
                <w:szCs w:val="18"/>
              </w:rPr>
            </w:pPr>
            <w:r w:rsidRPr="00BE24DE">
              <w:rPr>
                <w:sz w:val="18"/>
                <w:szCs w:val="18"/>
              </w:rPr>
              <w:t>12 516,2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4743" w:rsidRPr="00BE24DE" w:rsidRDefault="00514743" w:rsidP="00D5500A">
            <w:pPr>
              <w:widowControl/>
              <w:autoSpaceDE/>
              <w:autoSpaceDN/>
              <w:adjustRightInd/>
              <w:contextualSpacing/>
              <w:jc w:val="right"/>
              <w:rPr>
                <w:sz w:val="18"/>
                <w:szCs w:val="18"/>
              </w:rPr>
            </w:pPr>
            <w:r w:rsidRPr="00BE24DE">
              <w:rPr>
                <w:sz w:val="18"/>
                <w:szCs w:val="18"/>
              </w:rPr>
              <w:t>4839,4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4743" w:rsidRPr="00BE24DE" w:rsidRDefault="00514743" w:rsidP="00D5500A">
            <w:pPr>
              <w:widowControl/>
              <w:autoSpaceDE/>
              <w:autoSpaceDN/>
              <w:adjustRightInd/>
              <w:contextualSpacing/>
              <w:jc w:val="right"/>
              <w:rPr>
                <w:sz w:val="18"/>
                <w:szCs w:val="18"/>
              </w:rPr>
            </w:pPr>
            <w:r w:rsidRPr="00BE24DE">
              <w:rPr>
                <w:sz w:val="18"/>
                <w:szCs w:val="18"/>
              </w:rPr>
              <w:t>38,7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743" w:rsidRPr="00BE24DE" w:rsidRDefault="00514743" w:rsidP="00D5500A">
            <w:pPr>
              <w:widowControl/>
              <w:autoSpaceDE/>
              <w:autoSpaceDN/>
              <w:adjustRightInd/>
              <w:contextualSpacing/>
              <w:jc w:val="right"/>
              <w:rPr>
                <w:sz w:val="18"/>
                <w:szCs w:val="18"/>
              </w:rPr>
            </w:pPr>
            <w:r w:rsidRPr="00BE24DE">
              <w:rPr>
                <w:sz w:val="18"/>
                <w:szCs w:val="18"/>
              </w:rPr>
              <w:t>-7 676,8</w:t>
            </w:r>
          </w:p>
        </w:tc>
      </w:tr>
      <w:tr w:rsidR="00514743" w:rsidRPr="00BE24DE" w:rsidTr="00646C71">
        <w:trPr>
          <w:trHeight w:val="450"/>
        </w:trPr>
        <w:tc>
          <w:tcPr>
            <w:tcW w:w="3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743" w:rsidRPr="00BE24DE" w:rsidRDefault="00514743" w:rsidP="00D5500A">
            <w:pPr>
              <w:widowControl/>
              <w:autoSpaceDE/>
              <w:autoSpaceDN/>
              <w:adjustRightInd/>
              <w:contextualSpacing/>
              <w:rPr>
                <w:sz w:val="18"/>
                <w:szCs w:val="18"/>
              </w:rPr>
            </w:pPr>
            <w:r w:rsidRPr="00BE24DE">
              <w:rPr>
                <w:sz w:val="18"/>
                <w:szCs w:val="18"/>
              </w:rPr>
              <w:t>Другие вопросы в области национальной экономики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4743" w:rsidRPr="00BE24DE" w:rsidRDefault="00514743" w:rsidP="00D5500A">
            <w:pPr>
              <w:widowControl/>
              <w:autoSpaceDE/>
              <w:autoSpaceDN/>
              <w:adjustRightInd/>
              <w:contextualSpacing/>
              <w:jc w:val="center"/>
              <w:rPr>
                <w:sz w:val="18"/>
                <w:szCs w:val="18"/>
              </w:rPr>
            </w:pPr>
            <w:r w:rsidRPr="00BE24DE">
              <w:rPr>
                <w:sz w:val="18"/>
                <w:szCs w:val="18"/>
              </w:rPr>
              <w:t>412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743" w:rsidRPr="00BE24DE" w:rsidRDefault="00514743" w:rsidP="00D5500A">
            <w:pPr>
              <w:widowControl/>
              <w:autoSpaceDE/>
              <w:autoSpaceDN/>
              <w:adjustRightInd/>
              <w:contextualSpacing/>
              <w:jc w:val="right"/>
              <w:rPr>
                <w:sz w:val="18"/>
                <w:szCs w:val="18"/>
              </w:rPr>
            </w:pPr>
            <w:r w:rsidRPr="00BE24DE">
              <w:rPr>
                <w:sz w:val="18"/>
                <w:szCs w:val="18"/>
              </w:rPr>
              <w:t>346,7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4743" w:rsidRPr="00BE24DE" w:rsidRDefault="00514743" w:rsidP="00D5500A">
            <w:pPr>
              <w:widowControl/>
              <w:autoSpaceDE/>
              <w:autoSpaceDN/>
              <w:adjustRightInd/>
              <w:contextualSpacing/>
              <w:jc w:val="right"/>
              <w:rPr>
                <w:sz w:val="18"/>
                <w:szCs w:val="18"/>
              </w:rPr>
            </w:pPr>
            <w:r w:rsidRPr="00BE24DE">
              <w:rPr>
                <w:sz w:val="18"/>
                <w:szCs w:val="18"/>
              </w:rPr>
              <w:t>157,8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4743" w:rsidRPr="00BE24DE" w:rsidRDefault="00514743" w:rsidP="00D5500A">
            <w:pPr>
              <w:widowControl/>
              <w:autoSpaceDE/>
              <w:autoSpaceDN/>
              <w:adjustRightInd/>
              <w:contextualSpacing/>
              <w:jc w:val="right"/>
              <w:rPr>
                <w:sz w:val="18"/>
                <w:szCs w:val="18"/>
              </w:rPr>
            </w:pPr>
            <w:r w:rsidRPr="00BE24DE">
              <w:rPr>
                <w:sz w:val="18"/>
                <w:szCs w:val="18"/>
              </w:rPr>
              <w:t>45,5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743" w:rsidRPr="00BE24DE" w:rsidRDefault="00514743" w:rsidP="00D5500A">
            <w:pPr>
              <w:widowControl/>
              <w:autoSpaceDE/>
              <w:autoSpaceDN/>
              <w:adjustRightInd/>
              <w:contextualSpacing/>
              <w:jc w:val="right"/>
              <w:rPr>
                <w:sz w:val="18"/>
                <w:szCs w:val="18"/>
              </w:rPr>
            </w:pPr>
            <w:r w:rsidRPr="00BE24DE">
              <w:rPr>
                <w:sz w:val="18"/>
                <w:szCs w:val="18"/>
              </w:rPr>
              <w:t>-188,9</w:t>
            </w:r>
          </w:p>
        </w:tc>
      </w:tr>
      <w:tr w:rsidR="003F0FB6" w:rsidRPr="00BE24DE" w:rsidTr="00B721E9">
        <w:trPr>
          <w:trHeight w:val="406"/>
        </w:trPr>
        <w:tc>
          <w:tcPr>
            <w:tcW w:w="3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0FB6" w:rsidRPr="00BE24DE" w:rsidRDefault="003F0FB6" w:rsidP="00D5500A">
            <w:pPr>
              <w:widowControl/>
              <w:autoSpaceDE/>
              <w:autoSpaceDN/>
              <w:adjustRightInd/>
              <w:contextualSpacing/>
              <w:rPr>
                <w:b/>
                <w:bCs/>
                <w:sz w:val="18"/>
                <w:szCs w:val="18"/>
              </w:rPr>
            </w:pPr>
            <w:r w:rsidRPr="00BE24DE">
              <w:rPr>
                <w:b/>
                <w:bCs/>
                <w:sz w:val="18"/>
                <w:szCs w:val="18"/>
              </w:rPr>
              <w:t>Жилищно-коммунальное хозяйство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0FB6" w:rsidRPr="00BE24DE" w:rsidRDefault="003F0FB6" w:rsidP="00D5500A">
            <w:pPr>
              <w:widowControl/>
              <w:autoSpaceDE/>
              <w:autoSpaceDN/>
              <w:adjustRightInd/>
              <w:contextualSpacing/>
              <w:jc w:val="center"/>
              <w:rPr>
                <w:b/>
                <w:bCs/>
                <w:sz w:val="18"/>
                <w:szCs w:val="18"/>
              </w:rPr>
            </w:pPr>
            <w:r w:rsidRPr="00BE24DE">
              <w:rPr>
                <w:b/>
                <w:bCs/>
                <w:sz w:val="18"/>
                <w:szCs w:val="18"/>
              </w:rPr>
              <w:t>500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0FB6" w:rsidRPr="00BE24DE" w:rsidRDefault="003F0FB6" w:rsidP="00D5500A">
            <w:pPr>
              <w:contextualSpacing/>
              <w:jc w:val="right"/>
              <w:rPr>
                <w:b/>
                <w:bCs/>
                <w:sz w:val="18"/>
                <w:szCs w:val="18"/>
              </w:rPr>
            </w:pPr>
            <w:r w:rsidRPr="00BE24DE">
              <w:rPr>
                <w:b/>
                <w:bCs/>
                <w:sz w:val="18"/>
                <w:szCs w:val="18"/>
              </w:rPr>
              <w:t>9 321,5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0FB6" w:rsidRPr="00BE24DE" w:rsidRDefault="003F0FB6" w:rsidP="00D5500A">
            <w:pPr>
              <w:contextualSpacing/>
              <w:jc w:val="right"/>
              <w:rPr>
                <w:b/>
                <w:bCs/>
                <w:sz w:val="18"/>
                <w:szCs w:val="18"/>
              </w:rPr>
            </w:pPr>
            <w:r w:rsidRPr="00BE24DE">
              <w:rPr>
                <w:b/>
                <w:bCs/>
                <w:sz w:val="18"/>
                <w:szCs w:val="18"/>
              </w:rPr>
              <w:t>88 693,5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0FB6" w:rsidRPr="00BE24DE" w:rsidRDefault="003F0FB6" w:rsidP="00D5500A">
            <w:pPr>
              <w:contextualSpacing/>
              <w:jc w:val="right"/>
              <w:rPr>
                <w:b/>
                <w:bCs/>
                <w:sz w:val="18"/>
                <w:szCs w:val="18"/>
              </w:rPr>
            </w:pPr>
            <w:r w:rsidRPr="00BE24DE">
              <w:rPr>
                <w:b/>
                <w:bCs/>
                <w:sz w:val="18"/>
                <w:szCs w:val="18"/>
              </w:rPr>
              <w:t>951,5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FB6" w:rsidRPr="00BE24DE" w:rsidRDefault="003F0FB6" w:rsidP="00D5500A">
            <w:pPr>
              <w:contextualSpacing/>
              <w:jc w:val="right"/>
              <w:rPr>
                <w:b/>
                <w:bCs/>
                <w:sz w:val="18"/>
                <w:szCs w:val="18"/>
              </w:rPr>
            </w:pPr>
            <w:r w:rsidRPr="00BE24DE">
              <w:rPr>
                <w:b/>
                <w:bCs/>
                <w:sz w:val="18"/>
                <w:szCs w:val="18"/>
              </w:rPr>
              <w:t>79 372,0</w:t>
            </w:r>
          </w:p>
        </w:tc>
      </w:tr>
      <w:tr w:rsidR="003F0FB6" w:rsidRPr="00BE24DE" w:rsidTr="003F0FB6">
        <w:trPr>
          <w:trHeight w:val="255"/>
        </w:trPr>
        <w:tc>
          <w:tcPr>
            <w:tcW w:w="3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0FB6" w:rsidRPr="00BE24DE" w:rsidRDefault="003F0FB6" w:rsidP="00D5500A">
            <w:pPr>
              <w:widowControl/>
              <w:autoSpaceDE/>
              <w:autoSpaceDN/>
              <w:adjustRightInd/>
              <w:contextualSpacing/>
              <w:rPr>
                <w:sz w:val="18"/>
                <w:szCs w:val="18"/>
              </w:rPr>
            </w:pPr>
            <w:r w:rsidRPr="00BE24DE">
              <w:rPr>
                <w:sz w:val="18"/>
                <w:szCs w:val="18"/>
              </w:rPr>
              <w:t>Жилищное хозяйство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0FB6" w:rsidRPr="00BE24DE" w:rsidRDefault="003F0FB6" w:rsidP="00D5500A">
            <w:pPr>
              <w:widowControl/>
              <w:autoSpaceDE/>
              <w:autoSpaceDN/>
              <w:adjustRightInd/>
              <w:contextualSpacing/>
              <w:jc w:val="center"/>
              <w:rPr>
                <w:sz w:val="18"/>
                <w:szCs w:val="18"/>
              </w:rPr>
            </w:pPr>
            <w:r w:rsidRPr="00BE24DE">
              <w:rPr>
                <w:sz w:val="18"/>
                <w:szCs w:val="18"/>
              </w:rPr>
              <w:t>501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0FB6" w:rsidRPr="00BE24DE" w:rsidRDefault="003F0FB6" w:rsidP="00D5500A">
            <w:pPr>
              <w:contextualSpacing/>
              <w:jc w:val="right"/>
              <w:rPr>
                <w:sz w:val="18"/>
                <w:szCs w:val="18"/>
              </w:rPr>
            </w:pPr>
            <w:r w:rsidRPr="00BE24DE">
              <w:rPr>
                <w:sz w:val="18"/>
                <w:szCs w:val="18"/>
              </w:rPr>
              <w:t>19,5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F0FB6" w:rsidRPr="00BE24DE" w:rsidRDefault="003F0FB6" w:rsidP="00D5500A">
            <w:pPr>
              <w:contextualSpacing/>
              <w:jc w:val="right"/>
              <w:rPr>
                <w:sz w:val="18"/>
                <w:szCs w:val="18"/>
              </w:rPr>
            </w:pPr>
            <w:r w:rsidRPr="00BE24DE">
              <w:rPr>
                <w:sz w:val="18"/>
                <w:szCs w:val="18"/>
              </w:rPr>
              <w:t>23,1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0FB6" w:rsidRPr="00BE24DE" w:rsidRDefault="003F0FB6" w:rsidP="00D5500A">
            <w:pPr>
              <w:contextualSpacing/>
              <w:jc w:val="right"/>
              <w:rPr>
                <w:sz w:val="18"/>
                <w:szCs w:val="18"/>
              </w:rPr>
            </w:pPr>
            <w:r w:rsidRPr="00BE24DE">
              <w:rPr>
                <w:sz w:val="18"/>
                <w:szCs w:val="18"/>
              </w:rPr>
              <w:t>118,5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FB6" w:rsidRPr="00BE24DE" w:rsidRDefault="003F0FB6" w:rsidP="00D5500A">
            <w:pPr>
              <w:contextualSpacing/>
              <w:jc w:val="right"/>
              <w:rPr>
                <w:sz w:val="18"/>
                <w:szCs w:val="18"/>
              </w:rPr>
            </w:pPr>
            <w:r w:rsidRPr="00BE24DE">
              <w:rPr>
                <w:sz w:val="18"/>
                <w:szCs w:val="18"/>
              </w:rPr>
              <w:t>3,6</w:t>
            </w:r>
          </w:p>
        </w:tc>
      </w:tr>
      <w:tr w:rsidR="003F0FB6" w:rsidRPr="00BE24DE" w:rsidTr="003F0FB6">
        <w:trPr>
          <w:trHeight w:val="255"/>
        </w:trPr>
        <w:tc>
          <w:tcPr>
            <w:tcW w:w="3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0FB6" w:rsidRPr="00BE24DE" w:rsidRDefault="003F0FB6" w:rsidP="00D5500A">
            <w:pPr>
              <w:widowControl/>
              <w:autoSpaceDE/>
              <w:autoSpaceDN/>
              <w:adjustRightInd/>
              <w:contextualSpacing/>
              <w:rPr>
                <w:sz w:val="18"/>
                <w:szCs w:val="18"/>
              </w:rPr>
            </w:pPr>
            <w:r w:rsidRPr="00BE24DE">
              <w:rPr>
                <w:sz w:val="18"/>
                <w:szCs w:val="18"/>
              </w:rPr>
              <w:t>Коммунальное хозяйство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0FB6" w:rsidRPr="00BE24DE" w:rsidRDefault="003F0FB6" w:rsidP="00D5500A">
            <w:pPr>
              <w:widowControl/>
              <w:autoSpaceDE/>
              <w:autoSpaceDN/>
              <w:adjustRightInd/>
              <w:contextualSpacing/>
              <w:jc w:val="center"/>
              <w:rPr>
                <w:sz w:val="18"/>
                <w:szCs w:val="18"/>
              </w:rPr>
            </w:pPr>
            <w:r w:rsidRPr="00BE24DE">
              <w:rPr>
                <w:sz w:val="18"/>
                <w:szCs w:val="18"/>
              </w:rPr>
              <w:t>502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0FB6" w:rsidRPr="00BE24DE" w:rsidRDefault="003F0FB6" w:rsidP="00D5500A">
            <w:pPr>
              <w:contextualSpacing/>
              <w:jc w:val="right"/>
              <w:rPr>
                <w:sz w:val="18"/>
                <w:szCs w:val="18"/>
              </w:rPr>
            </w:pPr>
            <w:r w:rsidRPr="00BE24DE">
              <w:rPr>
                <w:sz w:val="18"/>
                <w:szCs w:val="18"/>
              </w:rPr>
              <w:t>2 549,7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F0FB6" w:rsidRPr="00BE24DE" w:rsidRDefault="003F0FB6" w:rsidP="00D5500A">
            <w:pPr>
              <w:contextualSpacing/>
              <w:jc w:val="right"/>
              <w:rPr>
                <w:sz w:val="18"/>
                <w:szCs w:val="18"/>
              </w:rPr>
            </w:pPr>
            <w:r w:rsidRPr="00BE24DE">
              <w:rPr>
                <w:sz w:val="18"/>
                <w:szCs w:val="18"/>
              </w:rPr>
              <w:t>14123,6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0FB6" w:rsidRPr="00BE24DE" w:rsidRDefault="003F0FB6" w:rsidP="00D5500A">
            <w:pPr>
              <w:contextualSpacing/>
              <w:jc w:val="right"/>
              <w:rPr>
                <w:sz w:val="18"/>
                <w:szCs w:val="18"/>
              </w:rPr>
            </w:pPr>
            <w:r w:rsidRPr="00BE24DE">
              <w:rPr>
                <w:sz w:val="18"/>
                <w:szCs w:val="18"/>
              </w:rPr>
              <w:t>553,9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FB6" w:rsidRPr="00BE24DE" w:rsidRDefault="003F0FB6" w:rsidP="00D5500A">
            <w:pPr>
              <w:contextualSpacing/>
              <w:jc w:val="right"/>
              <w:rPr>
                <w:sz w:val="18"/>
                <w:szCs w:val="18"/>
              </w:rPr>
            </w:pPr>
            <w:r w:rsidRPr="00BE24DE">
              <w:rPr>
                <w:sz w:val="18"/>
                <w:szCs w:val="18"/>
              </w:rPr>
              <w:t>11 573,9</w:t>
            </w:r>
          </w:p>
        </w:tc>
      </w:tr>
      <w:tr w:rsidR="003F0FB6" w:rsidRPr="00BE24DE" w:rsidTr="003F0FB6">
        <w:trPr>
          <w:trHeight w:val="255"/>
        </w:trPr>
        <w:tc>
          <w:tcPr>
            <w:tcW w:w="3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0FB6" w:rsidRPr="00BE24DE" w:rsidRDefault="003F0FB6" w:rsidP="00D5500A">
            <w:pPr>
              <w:widowControl/>
              <w:autoSpaceDE/>
              <w:autoSpaceDN/>
              <w:adjustRightInd/>
              <w:contextualSpacing/>
              <w:rPr>
                <w:sz w:val="18"/>
                <w:szCs w:val="18"/>
              </w:rPr>
            </w:pPr>
            <w:r w:rsidRPr="00BE24DE">
              <w:rPr>
                <w:sz w:val="18"/>
                <w:szCs w:val="18"/>
              </w:rPr>
              <w:t>Благоустройство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0FB6" w:rsidRPr="00BE24DE" w:rsidRDefault="003F0FB6" w:rsidP="00D5500A">
            <w:pPr>
              <w:widowControl/>
              <w:autoSpaceDE/>
              <w:autoSpaceDN/>
              <w:adjustRightInd/>
              <w:contextualSpacing/>
              <w:jc w:val="center"/>
              <w:rPr>
                <w:sz w:val="18"/>
                <w:szCs w:val="18"/>
              </w:rPr>
            </w:pPr>
            <w:r w:rsidRPr="00BE24DE">
              <w:rPr>
                <w:sz w:val="18"/>
                <w:szCs w:val="18"/>
              </w:rPr>
              <w:t>503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0FB6" w:rsidRPr="00BE24DE" w:rsidRDefault="003F0FB6" w:rsidP="00D5500A">
            <w:pPr>
              <w:contextualSpacing/>
              <w:jc w:val="right"/>
              <w:rPr>
                <w:sz w:val="18"/>
                <w:szCs w:val="18"/>
              </w:rPr>
            </w:pPr>
            <w:r w:rsidRPr="00BE24DE">
              <w:rPr>
                <w:sz w:val="18"/>
                <w:szCs w:val="18"/>
              </w:rPr>
              <w:t>6 752,3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F0FB6" w:rsidRPr="00BE24DE" w:rsidRDefault="003F0FB6" w:rsidP="00D5500A">
            <w:pPr>
              <w:contextualSpacing/>
              <w:jc w:val="right"/>
              <w:rPr>
                <w:sz w:val="18"/>
                <w:szCs w:val="18"/>
              </w:rPr>
            </w:pPr>
            <w:r w:rsidRPr="00BE24DE">
              <w:rPr>
                <w:sz w:val="18"/>
                <w:szCs w:val="18"/>
              </w:rPr>
              <w:t>74338,3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0FB6" w:rsidRPr="00BE24DE" w:rsidRDefault="003F0FB6" w:rsidP="00D5500A">
            <w:pPr>
              <w:contextualSpacing/>
              <w:jc w:val="right"/>
              <w:rPr>
                <w:sz w:val="18"/>
                <w:szCs w:val="18"/>
              </w:rPr>
            </w:pPr>
            <w:r w:rsidRPr="00BE24DE">
              <w:rPr>
                <w:sz w:val="18"/>
                <w:szCs w:val="18"/>
              </w:rPr>
              <w:t>1 100,9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FB6" w:rsidRPr="00BE24DE" w:rsidRDefault="003F0FB6" w:rsidP="00D5500A">
            <w:pPr>
              <w:contextualSpacing/>
              <w:jc w:val="right"/>
              <w:rPr>
                <w:sz w:val="18"/>
                <w:szCs w:val="18"/>
              </w:rPr>
            </w:pPr>
            <w:r w:rsidRPr="00BE24DE">
              <w:rPr>
                <w:sz w:val="18"/>
                <w:szCs w:val="18"/>
              </w:rPr>
              <w:t>67 586,0</w:t>
            </w:r>
          </w:p>
        </w:tc>
      </w:tr>
      <w:tr w:rsidR="00514743" w:rsidRPr="00BE24DE" w:rsidTr="00DD3D51">
        <w:trPr>
          <w:trHeight w:val="711"/>
        </w:trPr>
        <w:tc>
          <w:tcPr>
            <w:tcW w:w="3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743" w:rsidRPr="00BE24DE" w:rsidRDefault="00514743" w:rsidP="00DD3D51">
            <w:pPr>
              <w:widowControl/>
              <w:autoSpaceDE/>
              <w:autoSpaceDN/>
              <w:adjustRightInd/>
              <w:contextualSpacing/>
              <w:rPr>
                <w:sz w:val="18"/>
                <w:szCs w:val="18"/>
              </w:rPr>
            </w:pPr>
            <w:r w:rsidRPr="00BE24DE">
              <w:rPr>
                <w:sz w:val="18"/>
                <w:szCs w:val="18"/>
              </w:rPr>
              <w:t>Другие вопросы в области жилищно-коммунального хозяйства</w:t>
            </w:r>
            <w:r w:rsidR="00CF6871" w:rsidRPr="00BE24DE">
              <w:rPr>
                <w:sz w:val="18"/>
                <w:szCs w:val="18"/>
              </w:rPr>
              <w:t xml:space="preserve"> (</w:t>
            </w:r>
            <w:r w:rsidR="00DD3D51" w:rsidRPr="00BE24DE">
              <w:rPr>
                <w:sz w:val="18"/>
                <w:szCs w:val="18"/>
              </w:rPr>
              <w:t>уставной капитал)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4743" w:rsidRPr="00BE24DE" w:rsidRDefault="00514743" w:rsidP="00D5500A">
            <w:pPr>
              <w:widowControl/>
              <w:autoSpaceDE/>
              <w:autoSpaceDN/>
              <w:adjustRightInd/>
              <w:contextualSpacing/>
              <w:jc w:val="center"/>
              <w:rPr>
                <w:sz w:val="18"/>
                <w:szCs w:val="18"/>
              </w:rPr>
            </w:pPr>
            <w:r w:rsidRPr="00BE24DE">
              <w:rPr>
                <w:sz w:val="18"/>
                <w:szCs w:val="18"/>
              </w:rPr>
              <w:t>505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743" w:rsidRPr="00BE24DE" w:rsidRDefault="00514743" w:rsidP="00D5500A">
            <w:pPr>
              <w:widowControl/>
              <w:autoSpaceDE/>
              <w:autoSpaceDN/>
              <w:adjustRightInd/>
              <w:contextualSpacing/>
              <w:jc w:val="right"/>
              <w:rPr>
                <w:sz w:val="18"/>
                <w:szCs w:val="18"/>
              </w:rPr>
            </w:pPr>
            <w:r w:rsidRPr="00BE24DE">
              <w:rPr>
                <w:sz w:val="18"/>
                <w:szCs w:val="18"/>
              </w:rPr>
              <w:t>0,0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4743" w:rsidRPr="00BE24DE" w:rsidRDefault="00514743" w:rsidP="00D5500A">
            <w:pPr>
              <w:widowControl/>
              <w:autoSpaceDE/>
              <w:autoSpaceDN/>
              <w:adjustRightInd/>
              <w:contextualSpacing/>
              <w:jc w:val="right"/>
              <w:rPr>
                <w:sz w:val="18"/>
                <w:szCs w:val="18"/>
              </w:rPr>
            </w:pPr>
            <w:r w:rsidRPr="00BE24DE">
              <w:rPr>
                <w:sz w:val="18"/>
                <w:szCs w:val="18"/>
              </w:rPr>
              <w:t>208,5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4743" w:rsidRPr="00BE24DE" w:rsidRDefault="00C7024C" w:rsidP="00D5500A">
            <w:pPr>
              <w:widowControl/>
              <w:autoSpaceDE/>
              <w:autoSpaceDN/>
              <w:adjustRightInd/>
              <w:contextualSpacing/>
              <w:jc w:val="right"/>
              <w:rPr>
                <w:sz w:val="18"/>
                <w:szCs w:val="18"/>
              </w:rPr>
            </w:pPr>
            <w:r w:rsidRPr="00BE24DE">
              <w:rPr>
                <w:sz w:val="18"/>
                <w:szCs w:val="18"/>
              </w:rPr>
              <w:t>-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743" w:rsidRPr="00BE24DE" w:rsidRDefault="00514743" w:rsidP="00D5500A">
            <w:pPr>
              <w:widowControl/>
              <w:autoSpaceDE/>
              <w:autoSpaceDN/>
              <w:adjustRightInd/>
              <w:contextualSpacing/>
              <w:jc w:val="right"/>
              <w:rPr>
                <w:sz w:val="18"/>
                <w:szCs w:val="18"/>
              </w:rPr>
            </w:pPr>
            <w:r w:rsidRPr="00BE24DE">
              <w:rPr>
                <w:sz w:val="18"/>
                <w:szCs w:val="18"/>
              </w:rPr>
              <w:t>208,5</w:t>
            </w:r>
          </w:p>
        </w:tc>
      </w:tr>
      <w:tr w:rsidR="00514743" w:rsidRPr="00BE24DE" w:rsidTr="00DD3D51">
        <w:trPr>
          <w:trHeight w:val="305"/>
        </w:trPr>
        <w:tc>
          <w:tcPr>
            <w:tcW w:w="3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743" w:rsidRPr="00BE24DE" w:rsidRDefault="00514743" w:rsidP="00D5500A">
            <w:pPr>
              <w:widowControl/>
              <w:autoSpaceDE/>
              <w:autoSpaceDN/>
              <w:adjustRightInd/>
              <w:contextualSpacing/>
              <w:rPr>
                <w:b/>
                <w:bCs/>
                <w:sz w:val="18"/>
                <w:szCs w:val="18"/>
              </w:rPr>
            </w:pPr>
            <w:r w:rsidRPr="00BE24DE">
              <w:rPr>
                <w:b/>
                <w:bCs/>
                <w:sz w:val="18"/>
                <w:szCs w:val="18"/>
              </w:rPr>
              <w:t>Образование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4743" w:rsidRPr="00BE24DE" w:rsidRDefault="00514743" w:rsidP="00D5500A">
            <w:pPr>
              <w:widowControl/>
              <w:autoSpaceDE/>
              <w:autoSpaceDN/>
              <w:adjustRightInd/>
              <w:contextualSpacing/>
              <w:jc w:val="center"/>
              <w:rPr>
                <w:b/>
                <w:bCs/>
                <w:sz w:val="18"/>
                <w:szCs w:val="18"/>
              </w:rPr>
            </w:pPr>
            <w:r w:rsidRPr="00BE24DE">
              <w:rPr>
                <w:b/>
                <w:bCs/>
                <w:sz w:val="18"/>
                <w:szCs w:val="18"/>
              </w:rPr>
              <w:t>700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743" w:rsidRPr="00BE24DE" w:rsidRDefault="00514743" w:rsidP="00D5500A">
            <w:pPr>
              <w:widowControl/>
              <w:autoSpaceDE/>
              <w:autoSpaceDN/>
              <w:adjustRightInd/>
              <w:contextualSpacing/>
              <w:jc w:val="right"/>
              <w:rPr>
                <w:b/>
                <w:bCs/>
                <w:sz w:val="18"/>
                <w:szCs w:val="18"/>
              </w:rPr>
            </w:pPr>
            <w:r w:rsidRPr="00BE24DE">
              <w:rPr>
                <w:b/>
                <w:bCs/>
                <w:sz w:val="18"/>
                <w:szCs w:val="18"/>
              </w:rPr>
              <w:t>140,3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743" w:rsidRPr="00BE24DE" w:rsidRDefault="00514743" w:rsidP="00D5500A">
            <w:pPr>
              <w:widowControl/>
              <w:autoSpaceDE/>
              <w:autoSpaceDN/>
              <w:adjustRightInd/>
              <w:contextualSpacing/>
              <w:jc w:val="right"/>
              <w:rPr>
                <w:b/>
                <w:bCs/>
                <w:sz w:val="18"/>
                <w:szCs w:val="18"/>
              </w:rPr>
            </w:pPr>
            <w:r w:rsidRPr="00BE24DE">
              <w:rPr>
                <w:b/>
                <w:bCs/>
                <w:sz w:val="18"/>
                <w:szCs w:val="18"/>
              </w:rPr>
              <w:t>134,7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4743" w:rsidRPr="00BE24DE" w:rsidRDefault="00514743" w:rsidP="00D5500A">
            <w:pPr>
              <w:widowControl/>
              <w:autoSpaceDE/>
              <w:autoSpaceDN/>
              <w:adjustRightInd/>
              <w:contextualSpacing/>
              <w:jc w:val="right"/>
              <w:rPr>
                <w:b/>
                <w:bCs/>
                <w:sz w:val="18"/>
                <w:szCs w:val="18"/>
              </w:rPr>
            </w:pPr>
            <w:r w:rsidRPr="00BE24DE">
              <w:rPr>
                <w:b/>
                <w:bCs/>
                <w:sz w:val="18"/>
                <w:szCs w:val="18"/>
              </w:rPr>
              <w:t>96,0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743" w:rsidRPr="00BE24DE" w:rsidRDefault="00514743" w:rsidP="00D5500A">
            <w:pPr>
              <w:widowControl/>
              <w:autoSpaceDE/>
              <w:autoSpaceDN/>
              <w:adjustRightInd/>
              <w:contextualSpacing/>
              <w:jc w:val="right"/>
              <w:rPr>
                <w:b/>
                <w:bCs/>
                <w:sz w:val="18"/>
                <w:szCs w:val="18"/>
              </w:rPr>
            </w:pPr>
            <w:r w:rsidRPr="00BE24DE">
              <w:rPr>
                <w:b/>
                <w:bCs/>
                <w:sz w:val="18"/>
                <w:szCs w:val="18"/>
              </w:rPr>
              <w:t>-5,6</w:t>
            </w:r>
          </w:p>
        </w:tc>
      </w:tr>
      <w:tr w:rsidR="00514743" w:rsidRPr="00BE24DE" w:rsidTr="003815C1">
        <w:trPr>
          <w:trHeight w:val="450"/>
        </w:trPr>
        <w:tc>
          <w:tcPr>
            <w:tcW w:w="3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743" w:rsidRPr="00BE24DE" w:rsidRDefault="00514743" w:rsidP="00D5500A">
            <w:pPr>
              <w:widowControl/>
              <w:autoSpaceDE/>
              <w:autoSpaceDN/>
              <w:adjustRightInd/>
              <w:contextualSpacing/>
              <w:rPr>
                <w:sz w:val="18"/>
                <w:szCs w:val="18"/>
              </w:rPr>
            </w:pPr>
            <w:r w:rsidRPr="00BE24DE">
              <w:rPr>
                <w:sz w:val="18"/>
                <w:szCs w:val="18"/>
              </w:rPr>
              <w:t>Молодежная политика и оздоровление детей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4743" w:rsidRPr="00BE24DE" w:rsidRDefault="00514743" w:rsidP="00D5500A">
            <w:pPr>
              <w:widowControl/>
              <w:autoSpaceDE/>
              <w:autoSpaceDN/>
              <w:adjustRightInd/>
              <w:contextualSpacing/>
              <w:jc w:val="center"/>
              <w:rPr>
                <w:sz w:val="18"/>
                <w:szCs w:val="18"/>
              </w:rPr>
            </w:pPr>
            <w:r w:rsidRPr="00BE24DE">
              <w:rPr>
                <w:sz w:val="18"/>
                <w:szCs w:val="18"/>
              </w:rPr>
              <w:t>707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743" w:rsidRPr="00BE24DE" w:rsidRDefault="00514743" w:rsidP="00D5500A">
            <w:pPr>
              <w:widowControl/>
              <w:autoSpaceDE/>
              <w:autoSpaceDN/>
              <w:adjustRightInd/>
              <w:contextualSpacing/>
              <w:jc w:val="right"/>
              <w:rPr>
                <w:sz w:val="18"/>
                <w:szCs w:val="18"/>
              </w:rPr>
            </w:pPr>
            <w:r w:rsidRPr="00BE24DE">
              <w:rPr>
                <w:sz w:val="18"/>
                <w:szCs w:val="18"/>
              </w:rPr>
              <w:t>140,3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4743" w:rsidRPr="00BE24DE" w:rsidRDefault="00514743" w:rsidP="00D5500A">
            <w:pPr>
              <w:widowControl/>
              <w:autoSpaceDE/>
              <w:autoSpaceDN/>
              <w:adjustRightInd/>
              <w:contextualSpacing/>
              <w:jc w:val="right"/>
              <w:rPr>
                <w:sz w:val="18"/>
                <w:szCs w:val="18"/>
              </w:rPr>
            </w:pPr>
            <w:r w:rsidRPr="00BE24DE">
              <w:rPr>
                <w:sz w:val="18"/>
                <w:szCs w:val="18"/>
              </w:rPr>
              <w:t>134,7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4743" w:rsidRPr="00BE24DE" w:rsidRDefault="00514743" w:rsidP="00D5500A">
            <w:pPr>
              <w:widowControl/>
              <w:autoSpaceDE/>
              <w:autoSpaceDN/>
              <w:adjustRightInd/>
              <w:contextualSpacing/>
              <w:jc w:val="right"/>
              <w:rPr>
                <w:sz w:val="18"/>
                <w:szCs w:val="18"/>
              </w:rPr>
            </w:pPr>
            <w:r w:rsidRPr="00BE24DE">
              <w:rPr>
                <w:sz w:val="18"/>
                <w:szCs w:val="18"/>
              </w:rPr>
              <w:t>96,0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743" w:rsidRPr="00BE24DE" w:rsidRDefault="00514743" w:rsidP="00D5500A">
            <w:pPr>
              <w:widowControl/>
              <w:autoSpaceDE/>
              <w:autoSpaceDN/>
              <w:adjustRightInd/>
              <w:contextualSpacing/>
              <w:jc w:val="right"/>
              <w:rPr>
                <w:sz w:val="18"/>
                <w:szCs w:val="18"/>
              </w:rPr>
            </w:pPr>
            <w:r w:rsidRPr="00BE24DE">
              <w:rPr>
                <w:sz w:val="18"/>
                <w:szCs w:val="18"/>
              </w:rPr>
              <w:t>-5,6</w:t>
            </w:r>
          </w:p>
        </w:tc>
      </w:tr>
      <w:tr w:rsidR="00514743" w:rsidRPr="00BE24DE" w:rsidTr="00DD3D51">
        <w:trPr>
          <w:trHeight w:val="373"/>
        </w:trPr>
        <w:tc>
          <w:tcPr>
            <w:tcW w:w="3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743" w:rsidRPr="00BE24DE" w:rsidRDefault="00514743" w:rsidP="00D5500A">
            <w:pPr>
              <w:widowControl/>
              <w:autoSpaceDE/>
              <w:autoSpaceDN/>
              <w:adjustRightInd/>
              <w:contextualSpacing/>
              <w:rPr>
                <w:b/>
                <w:bCs/>
                <w:sz w:val="18"/>
                <w:szCs w:val="18"/>
              </w:rPr>
            </w:pPr>
            <w:r w:rsidRPr="00BE24DE">
              <w:rPr>
                <w:b/>
                <w:bCs/>
                <w:sz w:val="18"/>
                <w:szCs w:val="18"/>
              </w:rPr>
              <w:t>Культура и  кинематография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4743" w:rsidRPr="00BE24DE" w:rsidRDefault="00514743" w:rsidP="00D5500A">
            <w:pPr>
              <w:widowControl/>
              <w:autoSpaceDE/>
              <w:autoSpaceDN/>
              <w:adjustRightInd/>
              <w:contextualSpacing/>
              <w:jc w:val="center"/>
              <w:rPr>
                <w:b/>
                <w:bCs/>
                <w:sz w:val="18"/>
                <w:szCs w:val="18"/>
              </w:rPr>
            </w:pPr>
            <w:r w:rsidRPr="00BE24DE">
              <w:rPr>
                <w:b/>
                <w:bCs/>
                <w:sz w:val="18"/>
                <w:szCs w:val="18"/>
              </w:rPr>
              <w:t>800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743" w:rsidRPr="00BE24DE" w:rsidRDefault="00514743" w:rsidP="00D5500A">
            <w:pPr>
              <w:widowControl/>
              <w:autoSpaceDE/>
              <w:autoSpaceDN/>
              <w:adjustRightInd/>
              <w:contextualSpacing/>
              <w:jc w:val="right"/>
              <w:rPr>
                <w:b/>
                <w:bCs/>
                <w:sz w:val="18"/>
                <w:szCs w:val="18"/>
              </w:rPr>
            </w:pPr>
            <w:r w:rsidRPr="00BE24DE">
              <w:rPr>
                <w:b/>
                <w:bCs/>
                <w:sz w:val="18"/>
                <w:szCs w:val="18"/>
              </w:rPr>
              <w:t>10 441,7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743" w:rsidRPr="00BE24DE" w:rsidRDefault="00514743" w:rsidP="00D5500A">
            <w:pPr>
              <w:widowControl/>
              <w:autoSpaceDE/>
              <w:autoSpaceDN/>
              <w:adjustRightInd/>
              <w:contextualSpacing/>
              <w:jc w:val="right"/>
              <w:rPr>
                <w:b/>
                <w:bCs/>
                <w:sz w:val="18"/>
                <w:szCs w:val="18"/>
              </w:rPr>
            </w:pPr>
            <w:r w:rsidRPr="00BE24DE">
              <w:rPr>
                <w:b/>
                <w:bCs/>
                <w:sz w:val="18"/>
                <w:szCs w:val="18"/>
              </w:rPr>
              <w:t>10 349,7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4743" w:rsidRPr="00BE24DE" w:rsidRDefault="00514743" w:rsidP="00D5500A">
            <w:pPr>
              <w:widowControl/>
              <w:autoSpaceDE/>
              <w:autoSpaceDN/>
              <w:adjustRightInd/>
              <w:contextualSpacing/>
              <w:jc w:val="right"/>
              <w:rPr>
                <w:b/>
                <w:bCs/>
                <w:sz w:val="18"/>
                <w:szCs w:val="18"/>
              </w:rPr>
            </w:pPr>
            <w:r w:rsidRPr="00BE24DE">
              <w:rPr>
                <w:b/>
                <w:bCs/>
                <w:sz w:val="18"/>
                <w:szCs w:val="18"/>
              </w:rPr>
              <w:t>99,1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743" w:rsidRPr="00BE24DE" w:rsidRDefault="00514743" w:rsidP="00D5500A">
            <w:pPr>
              <w:widowControl/>
              <w:autoSpaceDE/>
              <w:autoSpaceDN/>
              <w:adjustRightInd/>
              <w:contextualSpacing/>
              <w:jc w:val="right"/>
              <w:rPr>
                <w:b/>
                <w:bCs/>
                <w:sz w:val="18"/>
                <w:szCs w:val="18"/>
              </w:rPr>
            </w:pPr>
            <w:r w:rsidRPr="00BE24DE">
              <w:rPr>
                <w:b/>
                <w:bCs/>
                <w:sz w:val="18"/>
                <w:szCs w:val="18"/>
              </w:rPr>
              <w:t>-92,0</w:t>
            </w:r>
          </w:p>
        </w:tc>
      </w:tr>
      <w:tr w:rsidR="00514743" w:rsidRPr="00BE24DE" w:rsidTr="003F0FB6">
        <w:trPr>
          <w:trHeight w:val="255"/>
        </w:trPr>
        <w:tc>
          <w:tcPr>
            <w:tcW w:w="3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743" w:rsidRPr="00BE24DE" w:rsidRDefault="00514743" w:rsidP="00D5500A">
            <w:pPr>
              <w:widowControl/>
              <w:autoSpaceDE/>
              <w:autoSpaceDN/>
              <w:adjustRightInd/>
              <w:contextualSpacing/>
              <w:rPr>
                <w:sz w:val="18"/>
                <w:szCs w:val="18"/>
              </w:rPr>
            </w:pPr>
            <w:r w:rsidRPr="00BE24DE">
              <w:rPr>
                <w:sz w:val="18"/>
                <w:szCs w:val="18"/>
              </w:rPr>
              <w:t>Культура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4743" w:rsidRPr="00BE24DE" w:rsidRDefault="00514743" w:rsidP="00D5500A">
            <w:pPr>
              <w:widowControl/>
              <w:autoSpaceDE/>
              <w:autoSpaceDN/>
              <w:adjustRightInd/>
              <w:contextualSpacing/>
              <w:jc w:val="center"/>
              <w:rPr>
                <w:sz w:val="18"/>
                <w:szCs w:val="18"/>
              </w:rPr>
            </w:pPr>
            <w:r w:rsidRPr="00BE24DE">
              <w:rPr>
                <w:sz w:val="18"/>
                <w:szCs w:val="18"/>
              </w:rPr>
              <w:t>801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743" w:rsidRPr="00BE24DE" w:rsidRDefault="00514743" w:rsidP="00D5500A">
            <w:pPr>
              <w:widowControl/>
              <w:autoSpaceDE/>
              <w:autoSpaceDN/>
              <w:adjustRightInd/>
              <w:contextualSpacing/>
              <w:jc w:val="right"/>
              <w:rPr>
                <w:sz w:val="18"/>
                <w:szCs w:val="18"/>
              </w:rPr>
            </w:pPr>
            <w:r w:rsidRPr="00BE24DE">
              <w:rPr>
                <w:sz w:val="18"/>
                <w:szCs w:val="18"/>
              </w:rPr>
              <w:t>10 441,7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4743" w:rsidRPr="00BE24DE" w:rsidRDefault="00514743" w:rsidP="00D5500A">
            <w:pPr>
              <w:widowControl/>
              <w:autoSpaceDE/>
              <w:autoSpaceDN/>
              <w:adjustRightInd/>
              <w:contextualSpacing/>
              <w:jc w:val="right"/>
              <w:rPr>
                <w:sz w:val="18"/>
                <w:szCs w:val="18"/>
              </w:rPr>
            </w:pPr>
            <w:r w:rsidRPr="00BE24DE">
              <w:rPr>
                <w:sz w:val="18"/>
                <w:szCs w:val="18"/>
              </w:rPr>
              <w:t>10349,7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4743" w:rsidRPr="00BE24DE" w:rsidRDefault="00514743" w:rsidP="00D5500A">
            <w:pPr>
              <w:widowControl/>
              <w:autoSpaceDE/>
              <w:autoSpaceDN/>
              <w:adjustRightInd/>
              <w:contextualSpacing/>
              <w:jc w:val="right"/>
              <w:rPr>
                <w:sz w:val="18"/>
                <w:szCs w:val="18"/>
              </w:rPr>
            </w:pPr>
            <w:r w:rsidRPr="00BE24DE">
              <w:rPr>
                <w:sz w:val="18"/>
                <w:szCs w:val="18"/>
              </w:rPr>
              <w:t>99,1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743" w:rsidRPr="00BE24DE" w:rsidRDefault="00514743" w:rsidP="00D5500A">
            <w:pPr>
              <w:widowControl/>
              <w:autoSpaceDE/>
              <w:autoSpaceDN/>
              <w:adjustRightInd/>
              <w:contextualSpacing/>
              <w:jc w:val="right"/>
              <w:rPr>
                <w:sz w:val="18"/>
                <w:szCs w:val="18"/>
              </w:rPr>
            </w:pPr>
            <w:r w:rsidRPr="00BE24DE">
              <w:rPr>
                <w:sz w:val="18"/>
                <w:szCs w:val="18"/>
              </w:rPr>
              <w:t>-92,0</w:t>
            </w:r>
          </w:p>
        </w:tc>
      </w:tr>
      <w:tr w:rsidR="00514743" w:rsidRPr="00BE24DE" w:rsidTr="00B721E9">
        <w:trPr>
          <w:trHeight w:val="311"/>
        </w:trPr>
        <w:tc>
          <w:tcPr>
            <w:tcW w:w="3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743" w:rsidRPr="00BE24DE" w:rsidRDefault="00514743" w:rsidP="00D5500A">
            <w:pPr>
              <w:widowControl/>
              <w:autoSpaceDE/>
              <w:autoSpaceDN/>
              <w:adjustRightInd/>
              <w:contextualSpacing/>
              <w:rPr>
                <w:b/>
                <w:bCs/>
                <w:sz w:val="18"/>
                <w:szCs w:val="18"/>
              </w:rPr>
            </w:pPr>
            <w:r w:rsidRPr="00BE24DE">
              <w:rPr>
                <w:b/>
                <w:bCs/>
                <w:sz w:val="18"/>
                <w:szCs w:val="18"/>
              </w:rPr>
              <w:t>Социальная политика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4743" w:rsidRPr="00BE24DE" w:rsidRDefault="00514743" w:rsidP="00D5500A">
            <w:pPr>
              <w:widowControl/>
              <w:autoSpaceDE/>
              <w:autoSpaceDN/>
              <w:adjustRightInd/>
              <w:contextualSpacing/>
              <w:jc w:val="center"/>
              <w:rPr>
                <w:b/>
                <w:bCs/>
                <w:sz w:val="18"/>
                <w:szCs w:val="18"/>
              </w:rPr>
            </w:pPr>
            <w:r w:rsidRPr="00BE24DE">
              <w:rPr>
                <w:b/>
                <w:bCs/>
                <w:sz w:val="18"/>
                <w:szCs w:val="18"/>
              </w:rPr>
              <w:t>1000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743" w:rsidRPr="00BE24DE" w:rsidRDefault="00514743" w:rsidP="00D5500A">
            <w:pPr>
              <w:widowControl/>
              <w:autoSpaceDE/>
              <w:autoSpaceDN/>
              <w:adjustRightInd/>
              <w:contextualSpacing/>
              <w:jc w:val="right"/>
              <w:rPr>
                <w:b/>
                <w:bCs/>
                <w:sz w:val="18"/>
                <w:szCs w:val="18"/>
              </w:rPr>
            </w:pPr>
            <w:r w:rsidRPr="00BE24DE">
              <w:rPr>
                <w:b/>
                <w:bCs/>
                <w:sz w:val="18"/>
                <w:szCs w:val="18"/>
              </w:rPr>
              <w:t>380,1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743" w:rsidRPr="00BE24DE" w:rsidRDefault="00514743" w:rsidP="00D5500A">
            <w:pPr>
              <w:widowControl/>
              <w:autoSpaceDE/>
              <w:autoSpaceDN/>
              <w:adjustRightInd/>
              <w:contextualSpacing/>
              <w:jc w:val="right"/>
              <w:rPr>
                <w:b/>
                <w:bCs/>
                <w:sz w:val="18"/>
                <w:szCs w:val="18"/>
              </w:rPr>
            </w:pPr>
            <w:r w:rsidRPr="00BE24DE">
              <w:rPr>
                <w:b/>
                <w:bCs/>
                <w:sz w:val="18"/>
                <w:szCs w:val="18"/>
              </w:rPr>
              <w:t>397,9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4743" w:rsidRPr="00BE24DE" w:rsidRDefault="00514743" w:rsidP="00D5500A">
            <w:pPr>
              <w:widowControl/>
              <w:autoSpaceDE/>
              <w:autoSpaceDN/>
              <w:adjustRightInd/>
              <w:contextualSpacing/>
              <w:jc w:val="right"/>
              <w:rPr>
                <w:b/>
                <w:bCs/>
                <w:sz w:val="18"/>
                <w:szCs w:val="18"/>
              </w:rPr>
            </w:pPr>
            <w:r w:rsidRPr="00BE24DE">
              <w:rPr>
                <w:b/>
                <w:bCs/>
                <w:sz w:val="18"/>
                <w:szCs w:val="18"/>
              </w:rPr>
              <w:t>104,7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743" w:rsidRPr="00BE24DE" w:rsidRDefault="00514743" w:rsidP="00D5500A">
            <w:pPr>
              <w:widowControl/>
              <w:autoSpaceDE/>
              <w:autoSpaceDN/>
              <w:adjustRightInd/>
              <w:contextualSpacing/>
              <w:jc w:val="right"/>
              <w:rPr>
                <w:b/>
                <w:bCs/>
                <w:sz w:val="18"/>
                <w:szCs w:val="18"/>
              </w:rPr>
            </w:pPr>
            <w:r w:rsidRPr="00BE24DE">
              <w:rPr>
                <w:b/>
                <w:bCs/>
                <w:sz w:val="18"/>
                <w:szCs w:val="18"/>
              </w:rPr>
              <w:t>17,8</w:t>
            </w:r>
          </w:p>
        </w:tc>
      </w:tr>
      <w:tr w:rsidR="00514743" w:rsidRPr="00BE24DE" w:rsidTr="003F0FB6">
        <w:trPr>
          <w:trHeight w:val="255"/>
        </w:trPr>
        <w:tc>
          <w:tcPr>
            <w:tcW w:w="3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743" w:rsidRPr="00BE24DE" w:rsidRDefault="00514743" w:rsidP="00D5500A">
            <w:pPr>
              <w:widowControl/>
              <w:autoSpaceDE/>
              <w:autoSpaceDN/>
              <w:adjustRightInd/>
              <w:contextualSpacing/>
              <w:rPr>
                <w:sz w:val="18"/>
                <w:szCs w:val="18"/>
              </w:rPr>
            </w:pPr>
            <w:r w:rsidRPr="00BE24DE">
              <w:rPr>
                <w:sz w:val="18"/>
                <w:szCs w:val="18"/>
              </w:rPr>
              <w:t>Пенсионное обеспечение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4743" w:rsidRPr="00BE24DE" w:rsidRDefault="00514743" w:rsidP="00D5500A">
            <w:pPr>
              <w:widowControl/>
              <w:autoSpaceDE/>
              <w:autoSpaceDN/>
              <w:adjustRightInd/>
              <w:contextualSpacing/>
              <w:jc w:val="center"/>
              <w:rPr>
                <w:sz w:val="18"/>
                <w:szCs w:val="18"/>
              </w:rPr>
            </w:pPr>
            <w:r w:rsidRPr="00BE24DE">
              <w:rPr>
                <w:sz w:val="18"/>
                <w:szCs w:val="18"/>
              </w:rPr>
              <w:t>1001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743" w:rsidRPr="00BE24DE" w:rsidRDefault="00514743" w:rsidP="00D5500A">
            <w:pPr>
              <w:widowControl/>
              <w:autoSpaceDE/>
              <w:autoSpaceDN/>
              <w:adjustRightInd/>
              <w:contextualSpacing/>
              <w:jc w:val="right"/>
              <w:rPr>
                <w:sz w:val="18"/>
                <w:szCs w:val="18"/>
              </w:rPr>
            </w:pPr>
            <w:r w:rsidRPr="00BE24DE">
              <w:rPr>
                <w:sz w:val="18"/>
                <w:szCs w:val="18"/>
              </w:rPr>
              <w:t>344,0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4743" w:rsidRPr="00BE24DE" w:rsidRDefault="00514743" w:rsidP="00D5500A">
            <w:pPr>
              <w:widowControl/>
              <w:autoSpaceDE/>
              <w:autoSpaceDN/>
              <w:adjustRightInd/>
              <w:contextualSpacing/>
              <w:jc w:val="right"/>
              <w:rPr>
                <w:sz w:val="18"/>
                <w:szCs w:val="18"/>
              </w:rPr>
            </w:pPr>
            <w:r w:rsidRPr="00BE24DE">
              <w:rPr>
                <w:sz w:val="18"/>
                <w:szCs w:val="18"/>
              </w:rPr>
              <w:t>382,9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4743" w:rsidRPr="00BE24DE" w:rsidRDefault="00514743" w:rsidP="00D5500A">
            <w:pPr>
              <w:widowControl/>
              <w:autoSpaceDE/>
              <w:autoSpaceDN/>
              <w:adjustRightInd/>
              <w:contextualSpacing/>
              <w:jc w:val="right"/>
              <w:rPr>
                <w:sz w:val="18"/>
                <w:szCs w:val="18"/>
              </w:rPr>
            </w:pPr>
            <w:r w:rsidRPr="00BE24DE">
              <w:rPr>
                <w:sz w:val="18"/>
                <w:szCs w:val="18"/>
              </w:rPr>
              <w:t>111,3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743" w:rsidRPr="00BE24DE" w:rsidRDefault="00514743" w:rsidP="00D5500A">
            <w:pPr>
              <w:widowControl/>
              <w:autoSpaceDE/>
              <w:autoSpaceDN/>
              <w:adjustRightInd/>
              <w:contextualSpacing/>
              <w:jc w:val="right"/>
              <w:rPr>
                <w:sz w:val="18"/>
                <w:szCs w:val="18"/>
              </w:rPr>
            </w:pPr>
            <w:r w:rsidRPr="00BE24DE">
              <w:rPr>
                <w:sz w:val="18"/>
                <w:szCs w:val="18"/>
              </w:rPr>
              <w:t>38,9</w:t>
            </w:r>
          </w:p>
        </w:tc>
      </w:tr>
      <w:tr w:rsidR="00514743" w:rsidRPr="00BE24DE" w:rsidTr="00B721E9">
        <w:trPr>
          <w:trHeight w:val="417"/>
        </w:trPr>
        <w:tc>
          <w:tcPr>
            <w:tcW w:w="3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743" w:rsidRPr="00BE24DE" w:rsidRDefault="00514743" w:rsidP="00D5500A">
            <w:pPr>
              <w:widowControl/>
              <w:autoSpaceDE/>
              <w:autoSpaceDN/>
              <w:adjustRightInd/>
              <w:contextualSpacing/>
              <w:rPr>
                <w:sz w:val="18"/>
                <w:szCs w:val="18"/>
              </w:rPr>
            </w:pPr>
            <w:r w:rsidRPr="00BE24DE">
              <w:rPr>
                <w:sz w:val="18"/>
                <w:szCs w:val="18"/>
              </w:rPr>
              <w:t>Социальное обеспечение населения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4743" w:rsidRPr="00BE24DE" w:rsidRDefault="00514743" w:rsidP="00D5500A">
            <w:pPr>
              <w:widowControl/>
              <w:autoSpaceDE/>
              <w:autoSpaceDN/>
              <w:adjustRightInd/>
              <w:contextualSpacing/>
              <w:jc w:val="center"/>
              <w:rPr>
                <w:sz w:val="18"/>
                <w:szCs w:val="18"/>
              </w:rPr>
            </w:pPr>
            <w:r w:rsidRPr="00BE24DE">
              <w:rPr>
                <w:sz w:val="18"/>
                <w:szCs w:val="18"/>
              </w:rPr>
              <w:t>1003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743" w:rsidRPr="00BE24DE" w:rsidRDefault="00514743" w:rsidP="00D5500A">
            <w:pPr>
              <w:widowControl/>
              <w:autoSpaceDE/>
              <w:autoSpaceDN/>
              <w:adjustRightInd/>
              <w:contextualSpacing/>
              <w:jc w:val="right"/>
              <w:rPr>
                <w:sz w:val="18"/>
                <w:szCs w:val="18"/>
              </w:rPr>
            </w:pPr>
            <w:r w:rsidRPr="00BE24DE">
              <w:rPr>
                <w:sz w:val="18"/>
                <w:szCs w:val="18"/>
              </w:rPr>
              <w:t>36,1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4743" w:rsidRPr="00BE24DE" w:rsidRDefault="00514743" w:rsidP="00D5500A">
            <w:pPr>
              <w:widowControl/>
              <w:autoSpaceDE/>
              <w:autoSpaceDN/>
              <w:adjustRightInd/>
              <w:contextualSpacing/>
              <w:jc w:val="right"/>
              <w:rPr>
                <w:sz w:val="18"/>
                <w:szCs w:val="18"/>
              </w:rPr>
            </w:pPr>
            <w:r w:rsidRPr="00BE24DE">
              <w:rPr>
                <w:sz w:val="18"/>
                <w:szCs w:val="18"/>
              </w:rPr>
              <w:t>15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4743" w:rsidRPr="00BE24DE" w:rsidRDefault="00514743" w:rsidP="00D5500A">
            <w:pPr>
              <w:widowControl/>
              <w:autoSpaceDE/>
              <w:autoSpaceDN/>
              <w:adjustRightInd/>
              <w:contextualSpacing/>
              <w:jc w:val="right"/>
              <w:rPr>
                <w:sz w:val="18"/>
                <w:szCs w:val="18"/>
              </w:rPr>
            </w:pPr>
            <w:r w:rsidRPr="00BE24DE">
              <w:rPr>
                <w:sz w:val="18"/>
                <w:szCs w:val="18"/>
              </w:rPr>
              <w:t>41,6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743" w:rsidRPr="00BE24DE" w:rsidRDefault="00514743" w:rsidP="00D5500A">
            <w:pPr>
              <w:widowControl/>
              <w:autoSpaceDE/>
              <w:autoSpaceDN/>
              <w:adjustRightInd/>
              <w:contextualSpacing/>
              <w:jc w:val="right"/>
              <w:rPr>
                <w:sz w:val="18"/>
                <w:szCs w:val="18"/>
              </w:rPr>
            </w:pPr>
            <w:r w:rsidRPr="00BE24DE">
              <w:rPr>
                <w:sz w:val="18"/>
                <w:szCs w:val="18"/>
              </w:rPr>
              <w:t>-21,1</w:t>
            </w:r>
          </w:p>
        </w:tc>
      </w:tr>
      <w:tr w:rsidR="00514743" w:rsidRPr="00BE24DE" w:rsidTr="00831BEF">
        <w:trPr>
          <w:trHeight w:val="255"/>
        </w:trPr>
        <w:tc>
          <w:tcPr>
            <w:tcW w:w="3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743" w:rsidRPr="00BE24DE" w:rsidRDefault="00514743" w:rsidP="00D5500A">
            <w:pPr>
              <w:widowControl/>
              <w:autoSpaceDE/>
              <w:autoSpaceDN/>
              <w:adjustRightInd/>
              <w:contextualSpacing/>
              <w:rPr>
                <w:b/>
                <w:bCs/>
                <w:sz w:val="18"/>
                <w:szCs w:val="18"/>
              </w:rPr>
            </w:pPr>
            <w:r w:rsidRPr="00BE24DE">
              <w:rPr>
                <w:b/>
                <w:bCs/>
                <w:sz w:val="18"/>
                <w:szCs w:val="18"/>
              </w:rPr>
              <w:t>Физическая культура и спорт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4743" w:rsidRPr="00BE24DE" w:rsidRDefault="00514743" w:rsidP="00D5500A">
            <w:pPr>
              <w:widowControl/>
              <w:autoSpaceDE/>
              <w:autoSpaceDN/>
              <w:adjustRightInd/>
              <w:contextualSpacing/>
              <w:jc w:val="center"/>
              <w:rPr>
                <w:b/>
                <w:bCs/>
                <w:sz w:val="18"/>
                <w:szCs w:val="18"/>
              </w:rPr>
            </w:pPr>
            <w:r w:rsidRPr="00BE24DE">
              <w:rPr>
                <w:b/>
                <w:bCs/>
                <w:sz w:val="18"/>
                <w:szCs w:val="18"/>
              </w:rPr>
              <w:t>1100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743" w:rsidRPr="00BE24DE" w:rsidRDefault="00514743" w:rsidP="00D5500A">
            <w:pPr>
              <w:widowControl/>
              <w:autoSpaceDE/>
              <w:autoSpaceDN/>
              <w:adjustRightInd/>
              <w:contextualSpacing/>
              <w:jc w:val="right"/>
              <w:rPr>
                <w:sz w:val="18"/>
                <w:szCs w:val="18"/>
              </w:rPr>
            </w:pPr>
            <w:r w:rsidRPr="00BE24DE">
              <w:rPr>
                <w:sz w:val="18"/>
                <w:szCs w:val="18"/>
              </w:rPr>
              <w:t>384,9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743" w:rsidRPr="00BE24DE" w:rsidRDefault="00514743" w:rsidP="00D5500A">
            <w:pPr>
              <w:widowControl/>
              <w:autoSpaceDE/>
              <w:autoSpaceDN/>
              <w:adjustRightInd/>
              <w:contextualSpacing/>
              <w:jc w:val="right"/>
              <w:rPr>
                <w:b/>
                <w:bCs/>
                <w:sz w:val="18"/>
                <w:szCs w:val="18"/>
              </w:rPr>
            </w:pPr>
            <w:r w:rsidRPr="00BE24DE">
              <w:rPr>
                <w:b/>
                <w:bCs/>
                <w:sz w:val="18"/>
                <w:szCs w:val="18"/>
              </w:rPr>
              <w:t>460,7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4743" w:rsidRPr="00BE24DE" w:rsidRDefault="00514743" w:rsidP="00D5500A">
            <w:pPr>
              <w:widowControl/>
              <w:autoSpaceDE/>
              <w:autoSpaceDN/>
              <w:adjustRightInd/>
              <w:contextualSpacing/>
              <w:jc w:val="right"/>
              <w:rPr>
                <w:b/>
                <w:bCs/>
                <w:sz w:val="18"/>
                <w:szCs w:val="18"/>
              </w:rPr>
            </w:pPr>
            <w:r w:rsidRPr="00BE24DE">
              <w:rPr>
                <w:b/>
                <w:bCs/>
                <w:sz w:val="18"/>
                <w:szCs w:val="18"/>
              </w:rPr>
              <w:t>119,7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743" w:rsidRPr="00BE24DE" w:rsidRDefault="00514743" w:rsidP="00D5500A">
            <w:pPr>
              <w:widowControl/>
              <w:autoSpaceDE/>
              <w:autoSpaceDN/>
              <w:adjustRightInd/>
              <w:contextualSpacing/>
              <w:jc w:val="right"/>
              <w:rPr>
                <w:b/>
                <w:bCs/>
                <w:sz w:val="18"/>
                <w:szCs w:val="18"/>
              </w:rPr>
            </w:pPr>
            <w:r w:rsidRPr="00BE24DE">
              <w:rPr>
                <w:b/>
                <w:bCs/>
                <w:sz w:val="18"/>
                <w:szCs w:val="18"/>
              </w:rPr>
              <w:t>75,8</w:t>
            </w:r>
          </w:p>
        </w:tc>
      </w:tr>
      <w:tr w:rsidR="00514743" w:rsidRPr="00BE24DE" w:rsidTr="00831BEF">
        <w:trPr>
          <w:trHeight w:val="255"/>
        </w:trPr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743" w:rsidRPr="00BE24DE" w:rsidRDefault="00514743" w:rsidP="00D5500A">
            <w:pPr>
              <w:widowControl/>
              <w:autoSpaceDE/>
              <w:autoSpaceDN/>
              <w:adjustRightInd/>
              <w:contextualSpacing/>
              <w:rPr>
                <w:sz w:val="18"/>
                <w:szCs w:val="18"/>
              </w:rPr>
            </w:pPr>
            <w:r w:rsidRPr="00BE24DE">
              <w:rPr>
                <w:sz w:val="18"/>
                <w:szCs w:val="18"/>
              </w:rPr>
              <w:t>Физическая культура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4743" w:rsidRPr="00BE24DE" w:rsidRDefault="00514743" w:rsidP="00D5500A">
            <w:pPr>
              <w:widowControl/>
              <w:autoSpaceDE/>
              <w:autoSpaceDN/>
              <w:adjustRightInd/>
              <w:contextualSpacing/>
              <w:jc w:val="center"/>
              <w:rPr>
                <w:sz w:val="18"/>
                <w:szCs w:val="18"/>
              </w:rPr>
            </w:pPr>
            <w:r w:rsidRPr="00BE24DE">
              <w:rPr>
                <w:sz w:val="18"/>
                <w:szCs w:val="18"/>
              </w:rPr>
              <w:t>1101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743" w:rsidRPr="00BE24DE" w:rsidRDefault="00514743" w:rsidP="00D5500A">
            <w:pPr>
              <w:widowControl/>
              <w:autoSpaceDE/>
              <w:autoSpaceDN/>
              <w:adjustRightInd/>
              <w:contextualSpacing/>
              <w:jc w:val="right"/>
              <w:rPr>
                <w:sz w:val="18"/>
                <w:szCs w:val="18"/>
              </w:rPr>
            </w:pPr>
            <w:r w:rsidRPr="00BE24DE">
              <w:rPr>
                <w:sz w:val="18"/>
                <w:szCs w:val="18"/>
              </w:rPr>
              <w:t>384,9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4743" w:rsidRPr="00BE24DE" w:rsidRDefault="00514743" w:rsidP="00D5500A">
            <w:pPr>
              <w:widowControl/>
              <w:autoSpaceDE/>
              <w:autoSpaceDN/>
              <w:adjustRightInd/>
              <w:contextualSpacing/>
              <w:jc w:val="right"/>
              <w:rPr>
                <w:sz w:val="18"/>
                <w:szCs w:val="18"/>
              </w:rPr>
            </w:pPr>
            <w:r w:rsidRPr="00BE24DE">
              <w:rPr>
                <w:sz w:val="18"/>
                <w:szCs w:val="18"/>
              </w:rPr>
              <w:t>460,7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4743" w:rsidRPr="00BE24DE" w:rsidRDefault="00514743" w:rsidP="00D5500A">
            <w:pPr>
              <w:widowControl/>
              <w:autoSpaceDE/>
              <w:autoSpaceDN/>
              <w:adjustRightInd/>
              <w:contextualSpacing/>
              <w:jc w:val="right"/>
              <w:rPr>
                <w:sz w:val="18"/>
                <w:szCs w:val="18"/>
              </w:rPr>
            </w:pPr>
            <w:r w:rsidRPr="00BE24DE">
              <w:rPr>
                <w:sz w:val="18"/>
                <w:szCs w:val="18"/>
              </w:rPr>
              <w:t>119,7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743" w:rsidRPr="00BE24DE" w:rsidRDefault="00514743" w:rsidP="00D5500A">
            <w:pPr>
              <w:widowControl/>
              <w:autoSpaceDE/>
              <w:autoSpaceDN/>
              <w:adjustRightInd/>
              <w:contextualSpacing/>
              <w:jc w:val="right"/>
              <w:rPr>
                <w:sz w:val="18"/>
                <w:szCs w:val="18"/>
              </w:rPr>
            </w:pPr>
            <w:r w:rsidRPr="00BE24DE">
              <w:rPr>
                <w:sz w:val="18"/>
                <w:szCs w:val="18"/>
              </w:rPr>
              <w:t>75,8</w:t>
            </w:r>
          </w:p>
        </w:tc>
      </w:tr>
      <w:tr w:rsidR="00514743" w:rsidRPr="00BE24DE" w:rsidTr="00831BEF">
        <w:trPr>
          <w:trHeight w:val="291"/>
        </w:trPr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743" w:rsidRPr="00BE24DE" w:rsidRDefault="00514743" w:rsidP="00D5500A">
            <w:pPr>
              <w:widowControl/>
              <w:autoSpaceDE/>
              <w:autoSpaceDN/>
              <w:adjustRightInd/>
              <w:contextualSpacing/>
              <w:rPr>
                <w:b/>
                <w:bCs/>
                <w:sz w:val="18"/>
                <w:szCs w:val="18"/>
              </w:rPr>
            </w:pPr>
            <w:r w:rsidRPr="00BE24DE">
              <w:rPr>
                <w:b/>
                <w:bCs/>
                <w:sz w:val="18"/>
                <w:szCs w:val="18"/>
              </w:rPr>
              <w:lastRenderedPageBreak/>
              <w:t>Средства массовой информации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4743" w:rsidRPr="00BE24DE" w:rsidRDefault="00514743" w:rsidP="00D5500A">
            <w:pPr>
              <w:widowControl/>
              <w:autoSpaceDE/>
              <w:autoSpaceDN/>
              <w:adjustRightInd/>
              <w:contextualSpacing/>
              <w:jc w:val="center"/>
              <w:rPr>
                <w:b/>
                <w:bCs/>
                <w:sz w:val="18"/>
                <w:szCs w:val="18"/>
              </w:rPr>
            </w:pPr>
            <w:r w:rsidRPr="00BE24DE">
              <w:rPr>
                <w:b/>
                <w:bCs/>
                <w:sz w:val="18"/>
                <w:szCs w:val="18"/>
              </w:rPr>
              <w:t>1200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743" w:rsidRPr="00BE24DE" w:rsidRDefault="00514743" w:rsidP="00D5500A">
            <w:pPr>
              <w:widowControl/>
              <w:autoSpaceDE/>
              <w:autoSpaceDN/>
              <w:adjustRightInd/>
              <w:contextualSpacing/>
              <w:jc w:val="right"/>
              <w:rPr>
                <w:b/>
                <w:bCs/>
                <w:sz w:val="18"/>
                <w:szCs w:val="18"/>
              </w:rPr>
            </w:pPr>
            <w:r w:rsidRPr="00BE24DE">
              <w:rPr>
                <w:b/>
                <w:bCs/>
                <w:sz w:val="18"/>
                <w:szCs w:val="18"/>
              </w:rPr>
              <w:t>174,4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743" w:rsidRPr="00BE24DE" w:rsidRDefault="00514743" w:rsidP="00D5500A">
            <w:pPr>
              <w:widowControl/>
              <w:autoSpaceDE/>
              <w:autoSpaceDN/>
              <w:adjustRightInd/>
              <w:contextualSpacing/>
              <w:jc w:val="right"/>
              <w:rPr>
                <w:b/>
                <w:bCs/>
                <w:sz w:val="18"/>
                <w:szCs w:val="18"/>
              </w:rPr>
            </w:pPr>
            <w:r w:rsidRPr="00BE24DE">
              <w:rPr>
                <w:b/>
                <w:bCs/>
                <w:sz w:val="18"/>
                <w:szCs w:val="18"/>
              </w:rPr>
              <w:t>173,3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4743" w:rsidRPr="00BE24DE" w:rsidRDefault="00514743" w:rsidP="00D5500A">
            <w:pPr>
              <w:widowControl/>
              <w:autoSpaceDE/>
              <w:autoSpaceDN/>
              <w:adjustRightInd/>
              <w:contextualSpacing/>
              <w:jc w:val="right"/>
              <w:rPr>
                <w:b/>
                <w:bCs/>
                <w:sz w:val="18"/>
                <w:szCs w:val="18"/>
              </w:rPr>
            </w:pPr>
            <w:r w:rsidRPr="00BE24DE">
              <w:rPr>
                <w:b/>
                <w:bCs/>
                <w:sz w:val="18"/>
                <w:szCs w:val="18"/>
              </w:rPr>
              <w:t>99,4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743" w:rsidRPr="00BE24DE" w:rsidRDefault="00514743" w:rsidP="00D5500A">
            <w:pPr>
              <w:widowControl/>
              <w:autoSpaceDE/>
              <w:autoSpaceDN/>
              <w:adjustRightInd/>
              <w:contextualSpacing/>
              <w:jc w:val="right"/>
              <w:rPr>
                <w:b/>
                <w:bCs/>
                <w:sz w:val="18"/>
                <w:szCs w:val="18"/>
              </w:rPr>
            </w:pPr>
            <w:r w:rsidRPr="00BE24DE">
              <w:rPr>
                <w:b/>
                <w:bCs/>
                <w:sz w:val="18"/>
                <w:szCs w:val="18"/>
              </w:rPr>
              <w:t>-1,1</w:t>
            </w:r>
          </w:p>
        </w:tc>
      </w:tr>
      <w:tr w:rsidR="00514743" w:rsidRPr="00BE24DE" w:rsidTr="003F0FB6">
        <w:trPr>
          <w:trHeight w:val="450"/>
        </w:trPr>
        <w:tc>
          <w:tcPr>
            <w:tcW w:w="3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743" w:rsidRPr="00BE24DE" w:rsidRDefault="00514743" w:rsidP="00D5500A">
            <w:pPr>
              <w:widowControl/>
              <w:autoSpaceDE/>
              <w:autoSpaceDN/>
              <w:adjustRightInd/>
              <w:contextualSpacing/>
              <w:rPr>
                <w:sz w:val="18"/>
                <w:szCs w:val="18"/>
              </w:rPr>
            </w:pPr>
            <w:r w:rsidRPr="00BE24DE">
              <w:rPr>
                <w:sz w:val="18"/>
                <w:szCs w:val="18"/>
              </w:rPr>
              <w:t>Другие вопросы в области средств массовой информации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4743" w:rsidRPr="00BE24DE" w:rsidRDefault="00514743" w:rsidP="00D5500A">
            <w:pPr>
              <w:widowControl/>
              <w:autoSpaceDE/>
              <w:autoSpaceDN/>
              <w:adjustRightInd/>
              <w:contextualSpacing/>
              <w:jc w:val="center"/>
              <w:rPr>
                <w:sz w:val="18"/>
                <w:szCs w:val="18"/>
              </w:rPr>
            </w:pPr>
            <w:r w:rsidRPr="00BE24DE">
              <w:rPr>
                <w:sz w:val="18"/>
                <w:szCs w:val="18"/>
              </w:rPr>
              <w:t>1204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743" w:rsidRPr="00BE24DE" w:rsidRDefault="00514743" w:rsidP="00D5500A">
            <w:pPr>
              <w:widowControl/>
              <w:autoSpaceDE/>
              <w:autoSpaceDN/>
              <w:adjustRightInd/>
              <w:contextualSpacing/>
              <w:jc w:val="right"/>
              <w:rPr>
                <w:sz w:val="18"/>
                <w:szCs w:val="18"/>
              </w:rPr>
            </w:pPr>
            <w:r w:rsidRPr="00BE24DE">
              <w:rPr>
                <w:sz w:val="18"/>
                <w:szCs w:val="18"/>
              </w:rPr>
              <w:t>174,4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4743" w:rsidRPr="00BE24DE" w:rsidRDefault="00514743" w:rsidP="00D5500A">
            <w:pPr>
              <w:widowControl/>
              <w:autoSpaceDE/>
              <w:autoSpaceDN/>
              <w:adjustRightInd/>
              <w:contextualSpacing/>
              <w:jc w:val="right"/>
              <w:rPr>
                <w:sz w:val="18"/>
                <w:szCs w:val="18"/>
              </w:rPr>
            </w:pPr>
            <w:r w:rsidRPr="00BE24DE">
              <w:rPr>
                <w:sz w:val="18"/>
                <w:szCs w:val="18"/>
              </w:rPr>
              <w:t>173,3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4743" w:rsidRPr="00BE24DE" w:rsidRDefault="00514743" w:rsidP="00D5500A">
            <w:pPr>
              <w:widowControl/>
              <w:autoSpaceDE/>
              <w:autoSpaceDN/>
              <w:adjustRightInd/>
              <w:contextualSpacing/>
              <w:jc w:val="right"/>
              <w:rPr>
                <w:sz w:val="18"/>
                <w:szCs w:val="18"/>
              </w:rPr>
            </w:pPr>
            <w:r w:rsidRPr="00BE24DE">
              <w:rPr>
                <w:sz w:val="18"/>
                <w:szCs w:val="18"/>
              </w:rPr>
              <w:t>99,4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743" w:rsidRPr="00BE24DE" w:rsidRDefault="00514743" w:rsidP="00D5500A">
            <w:pPr>
              <w:widowControl/>
              <w:autoSpaceDE/>
              <w:autoSpaceDN/>
              <w:adjustRightInd/>
              <w:contextualSpacing/>
              <w:jc w:val="right"/>
              <w:rPr>
                <w:sz w:val="18"/>
                <w:szCs w:val="18"/>
              </w:rPr>
            </w:pPr>
            <w:r w:rsidRPr="00BE24DE">
              <w:rPr>
                <w:sz w:val="18"/>
                <w:szCs w:val="18"/>
              </w:rPr>
              <w:t>-1,1</w:t>
            </w:r>
          </w:p>
        </w:tc>
      </w:tr>
    </w:tbl>
    <w:p w:rsidR="00C626AE" w:rsidRPr="00BE24DE" w:rsidRDefault="00C626AE" w:rsidP="00514743">
      <w:pPr>
        <w:ind w:firstLine="8789"/>
        <w:jc w:val="right"/>
        <w:rPr>
          <w:bCs/>
          <w:sz w:val="24"/>
          <w:szCs w:val="24"/>
          <w:lang w:eastAsia="en-US"/>
        </w:rPr>
      </w:pPr>
    </w:p>
    <w:p w:rsidR="00EE4706" w:rsidRPr="00BE24DE" w:rsidRDefault="00EE4706" w:rsidP="00EE4706">
      <w:pPr>
        <w:ind w:firstLine="709"/>
        <w:jc w:val="both"/>
        <w:rPr>
          <w:sz w:val="28"/>
          <w:szCs w:val="28"/>
        </w:rPr>
      </w:pPr>
      <w:r w:rsidRPr="00BE24DE">
        <w:rPr>
          <w:sz w:val="28"/>
          <w:szCs w:val="28"/>
        </w:rPr>
        <w:t>Бюджетные расходы в 20</w:t>
      </w:r>
      <w:r w:rsidR="009E091C" w:rsidRPr="00BE24DE">
        <w:rPr>
          <w:sz w:val="28"/>
          <w:szCs w:val="28"/>
        </w:rPr>
        <w:t>2</w:t>
      </w:r>
      <w:r w:rsidR="00B721E9" w:rsidRPr="00BE24DE">
        <w:rPr>
          <w:sz w:val="28"/>
          <w:szCs w:val="28"/>
        </w:rPr>
        <w:t>4</w:t>
      </w:r>
      <w:r w:rsidRPr="00BE24DE">
        <w:rPr>
          <w:sz w:val="28"/>
          <w:szCs w:val="28"/>
        </w:rPr>
        <w:t xml:space="preserve"> году осуществлялись по </w:t>
      </w:r>
      <w:r w:rsidR="00483E1A" w:rsidRPr="00BE24DE">
        <w:rPr>
          <w:sz w:val="28"/>
          <w:szCs w:val="28"/>
        </w:rPr>
        <w:t>10</w:t>
      </w:r>
      <w:r w:rsidRPr="00BE24DE">
        <w:rPr>
          <w:sz w:val="28"/>
          <w:szCs w:val="28"/>
        </w:rPr>
        <w:t xml:space="preserve">-ти разделам и </w:t>
      </w:r>
      <w:r w:rsidR="00446D49" w:rsidRPr="00BE24DE">
        <w:rPr>
          <w:sz w:val="28"/>
          <w:szCs w:val="28"/>
        </w:rPr>
        <w:t>1</w:t>
      </w:r>
      <w:r w:rsidR="00B721E9" w:rsidRPr="00BE24DE">
        <w:rPr>
          <w:sz w:val="28"/>
          <w:szCs w:val="28"/>
        </w:rPr>
        <w:t>9</w:t>
      </w:r>
      <w:r w:rsidRPr="00BE24DE">
        <w:rPr>
          <w:sz w:val="28"/>
          <w:szCs w:val="28"/>
        </w:rPr>
        <w:t>-ти подразделам функциональной классификации расходов бюджетов Российской Федерации.</w:t>
      </w:r>
    </w:p>
    <w:p w:rsidR="00EE4706" w:rsidRPr="00BE24DE" w:rsidRDefault="00EE4706" w:rsidP="00EE4706">
      <w:pPr>
        <w:ind w:firstLine="709"/>
        <w:jc w:val="both"/>
        <w:rPr>
          <w:bCs/>
          <w:sz w:val="28"/>
          <w:szCs w:val="28"/>
          <w:lang w:eastAsia="en-US"/>
        </w:rPr>
      </w:pPr>
      <w:r w:rsidRPr="00BE24DE">
        <w:rPr>
          <w:bCs/>
          <w:sz w:val="28"/>
          <w:szCs w:val="28"/>
          <w:lang w:eastAsia="en-US"/>
        </w:rPr>
        <w:t xml:space="preserve">В разрезе подразделов разделов классификации расходов </w:t>
      </w:r>
      <w:r w:rsidR="00446D49" w:rsidRPr="00BE24DE">
        <w:rPr>
          <w:bCs/>
          <w:sz w:val="28"/>
          <w:szCs w:val="28"/>
          <w:lang w:eastAsia="en-US"/>
        </w:rPr>
        <w:t>снижение</w:t>
      </w:r>
      <w:r w:rsidR="00486B56" w:rsidRPr="00BE24DE">
        <w:rPr>
          <w:bCs/>
          <w:sz w:val="28"/>
          <w:szCs w:val="28"/>
          <w:lang w:eastAsia="en-US"/>
        </w:rPr>
        <w:t xml:space="preserve"> объемов</w:t>
      </w:r>
      <w:r w:rsidRPr="00BE24DE">
        <w:rPr>
          <w:bCs/>
          <w:sz w:val="28"/>
          <w:szCs w:val="28"/>
          <w:lang w:eastAsia="en-US"/>
        </w:rPr>
        <w:t xml:space="preserve"> расходов в 20</w:t>
      </w:r>
      <w:r w:rsidR="009E091C" w:rsidRPr="00BE24DE">
        <w:rPr>
          <w:bCs/>
          <w:sz w:val="28"/>
          <w:szCs w:val="28"/>
          <w:lang w:eastAsia="en-US"/>
        </w:rPr>
        <w:t>2</w:t>
      </w:r>
      <w:r w:rsidR="00360EBA" w:rsidRPr="00BE24DE">
        <w:rPr>
          <w:bCs/>
          <w:sz w:val="28"/>
          <w:szCs w:val="28"/>
          <w:lang w:eastAsia="en-US"/>
        </w:rPr>
        <w:t>4</w:t>
      </w:r>
      <w:r w:rsidRPr="00BE24DE">
        <w:rPr>
          <w:bCs/>
          <w:sz w:val="28"/>
          <w:szCs w:val="28"/>
          <w:lang w:eastAsia="en-US"/>
        </w:rPr>
        <w:t xml:space="preserve"> году в сравнении с 20</w:t>
      </w:r>
      <w:r w:rsidR="00D84BC6" w:rsidRPr="00BE24DE">
        <w:rPr>
          <w:bCs/>
          <w:sz w:val="28"/>
          <w:szCs w:val="28"/>
          <w:lang w:eastAsia="en-US"/>
        </w:rPr>
        <w:t>2</w:t>
      </w:r>
      <w:r w:rsidR="00360EBA" w:rsidRPr="00BE24DE">
        <w:rPr>
          <w:bCs/>
          <w:sz w:val="28"/>
          <w:szCs w:val="28"/>
          <w:lang w:eastAsia="en-US"/>
        </w:rPr>
        <w:t>3</w:t>
      </w:r>
      <w:r w:rsidRPr="00BE24DE">
        <w:rPr>
          <w:bCs/>
          <w:sz w:val="28"/>
          <w:szCs w:val="28"/>
          <w:lang w:eastAsia="en-US"/>
        </w:rPr>
        <w:t xml:space="preserve"> годом произошло по </w:t>
      </w:r>
      <w:r w:rsidR="00C77DF3" w:rsidRPr="00BE24DE">
        <w:rPr>
          <w:bCs/>
          <w:sz w:val="28"/>
          <w:szCs w:val="28"/>
          <w:lang w:eastAsia="en-US"/>
        </w:rPr>
        <w:t>6</w:t>
      </w:r>
      <w:r w:rsidR="00D84BC6" w:rsidRPr="00BE24DE">
        <w:rPr>
          <w:bCs/>
          <w:sz w:val="28"/>
          <w:szCs w:val="28"/>
          <w:lang w:eastAsia="en-US"/>
        </w:rPr>
        <w:t>-м</w:t>
      </w:r>
      <w:r w:rsidRPr="00BE24DE">
        <w:rPr>
          <w:bCs/>
          <w:sz w:val="28"/>
          <w:szCs w:val="28"/>
          <w:lang w:eastAsia="en-US"/>
        </w:rPr>
        <w:t xml:space="preserve"> </w:t>
      </w:r>
      <w:r w:rsidR="00D84BC6" w:rsidRPr="00BE24DE">
        <w:rPr>
          <w:bCs/>
          <w:sz w:val="28"/>
          <w:szCs w:val="28"/>
          <w:lang w:eastAsia="en-US"/>
        </w:rPr>
        <w:t>под</w:t>
      </w:r>
      <w:r w:rsidRPr="00BE24DE">
        <w:rPr>
          <w:bCs/>
          <w:sz w:val="28"/>
          <w:szCs w:val="28"/>
          <w:lang w:eastAsia="en-US"/>
        </w:rPr>
        <w:t>разделам, из них:</w:t>
      </w:r>
    </w:p>
    <w:p w:rsidR="00ED1839" w:rsidRPr="00BE24DE" w:rsidRDefault="00ED1839" w:rsidP="00ED1839">
      <w:pPr>
        <w:ind w:firstLine="709"/>
        <w:jc w:val="both"/>
        <w:rPr>
          <w:bCs/>
          <w:sz w:val="28"/>
          <w:szCs w:val="28"/>
          <w:lang w:eastAsia="en-US"/>
        </w:rPr>
      </w:pPr>
      <w:r w:rsidRPr="00BE24DE">
        <w:rPr>
          <w:bCs/>
          <w:sz w:val="28"/>
          <w:szCs w:val="28"/>
          <w:lang w:eastAsia="en-US"/>
        </w:rPr>
        <w:t xml:space="preserve">- </w:t>
      </w:r>
      <w:r w:rsidR="00C14A20" w:rsidRPr="00BE24DE">
        <w:rPr>
          <w:bCs/>
          <w:sz w:val="28"/>
          <w:szCs w:val="28"/>
          <w:lang w:eastAsia="en-US"/>
        </w:rPr>
        <w:t>04</w:t>
      </w:r>
      <w:r w:rsidR="00C77DF3" w:rsidRPr="00BE24DE">
        <w:rPr>
          <w:bCs/>
          <w:sz w:val="28"/>
          <w:szCs w:val="28"/>
          <w:lang w:eastAsia="en-US"/>
        </w:rPr>
        <w:t xml:space="preserve">09  «Дорожное хозяйство»  </w:t>
      </w:r>
      <w:r w:rsidRPr="00BE24DE">
        <w:rPr>
          <w:bCs/>
          <w:sz w:val="28"/>
          <w:szCs w:val="28"/>
          <w:lang w:eastAsia="en-US"/>
        </w:rPr>
        <w:t xml:space="preserve">снижение по подразделу составило </w:t>
      </w:r>
      <w:r w:rsidR="00D727B3" w:rsidRPr="00BE24DE">
        <w:rPr>
          <w:bCs/>
          <w:sz w:val="28"/>
          <w:szCs w:val="28"/>
          <w:lang w:eastAsia="en-US"/>
        </w:rPr>
        <w:t xml:space="preserve">7 676,8  </w:t>
      </w:r>
      <w:r w:rsidRPr="00BE24DE">
        <w:rPr>
          <w:bCs/>
          <w:sz w:val="28"/>
          <w:szCs w:val="28"/>
          <w:lang w:eastAsia="en-US"/>
        </w:rPr>
        <w:t>тыс.руб.</w:t>
      </w:r>
      <w:r w:rsidR="00492822" w:rsidRPr="00BE24DE">
        <w:rPr>
          <w:bCs/>
          <w:sz w:val="28"/>
          <w:szCs w:val="28"/>
          <w:lang w:eastAsia="en-US"/>
        </w:rPr>
        <w:t xml:space="preserve"> или на </w:t>
      </w:r>
      <w:r w:rsidR="00D727B3" w:rsidRPr="00BE24DE">
        <w:rPr>
          <w:bCs/>
          <w:sz w:val="28"/>
          <w:szCs w:val="28"/>
          <w:lang w:eastAsia="en-US"/>
        </w:rPr>
        <w:t>61,3</w:t>
      </w:r>
      <w:r w:rsidR="00C77DF3" w:rsidRPr="00BE24DE">
        <w:rPr>
          <w:bCs/>
          <w:sz w:val="28"/>
          <w:szCs w:val="28"/>
          <w:lang w:eastAsia="en-US"/>
        </w:rPr>
        <w:t xml:space="preserve"> </w:t>
      </w:r>
      <w:r w:rsidR="00492822" w:rsidRPr="00BE24DE">
        <w:rPr>
          <w:bCs/>
          <w:sz w:val="28"/>
          <w:szCs w:val="28"/>
          <w:lang w:eastAsia="en-US"/>
        </w:rPr>
        <w:t>%</w:t>
      </w:r>
      <w:r w:rsidR="00D727B3" w:rsidRPr="00BE24DE">
        <w:rPr>
          <w:bCs/>
          <w:sz w:val="28"/>
          <w:szCs w:val="28"/>
          <w:lang w:eastAsia="en-US"/>
        </w:rPr>
        <w:t>;</w:t>
      </w:r>
      <w:r w:rsidR="00492822" w:rsidRPr="00BE24DE">
        <w:rPr>
          <w:bCs/>
          <w:sz w:val="28"/>
          <w:szCs w:val="28"/>
          <w:lang w:eastAsia="en-US"/>
        </w:rPr>
        <w:t xml:space="preserve"> </w:t>
      </w:r>
    </w:p>
    <w:p w:rsidR="00D727B3" w:rsidRPr="00BE24DE" w:rsidRDefault="00D727B3" w:rsidP="00ED1839">
      <w:pPr>
        <w:ind w:firstLine="709"/>
        <w:jc w:val="both"/>
        <w:rPr>
          <w:bCs/>
          <w:sz w:val="28"/>
          <w:szCs w:val="28"/>
          <w:lang w:eastAsia="en-US"/>
        </w:rPr>
      </w:pPr>
      <w:r w:rsidRPr="00BE24DE">
        <w:rPr>
          <w:bCs/>
          <w:sz w:val="28"/>
          <w:szCs w:val="28"/>
          <w:lang w:eastAsia="en-US"/>
        </w:rPr>
        <w:t xml:space="preserve">- 0412 «Другие вопросы в области национальной экономики» снижение по подразделу составило </w:t>
      </w:r>
      <w:r w:rsidR="008D4DDD" w:rsidRPr="00BE24DE">
        <w:rPr>
          <w:bCs/>
          <w:sz w:val="28"/>
          <w:szCs w:val="28"/>
          <w:lang w:eastAsia="en-US"/>
        </w:rPr>
        <w:t>188,9 тыс.руб. или на 54,5 %;</w:t>
      </w:r>
    </w:p>
    <w:p w:rsidR="00492822" w:rsidRPr="00BE24DE" w:rsidRDefault="00D46D4F" w:rsidP="00492822">
      <w:pPr>
        <w:ind w:firstLine="709"/>
        <w:jc w:val="both"/>
        <w:rPr>
          <w:bCs/>
          <w:sz w:val="28"/>
          <w:szCs w:val="28"/>
        </w:rPr>
      </w:pPr>
      <w:r w:rsidRPr="00BE24DE">
        <w:rPr>
          <w:sz w:val="28"/>
          <w:szCs w:val="28"/>
        </w:rPr>
        <w:t xml:space="preserve">- </w:t>
      </w:r>
      <w:r w:rsidR="00DC00A6" w:rsidRPr="00BE24DE">
        <w:rPr>
          <w:sz w:val="28"/>
          <w:szCs w:val="28"/>
        </w:rPr>
        <w:t xml:space="preserve">0707 </w:t>
      </w:r>
      <w:r w:rsidRPr="00BE24DE">
        <w:rPr>
          <w:sz w:val="28"/>
          <w:szCs w:val="28"/>
        </w:rPr>
        <w:t>«</w:t>
      </w:r>
      <w:r w:rsidR="00DC00A6" w:rsidRPr="00BE24DE">
        <w:rPr>
          <w:sz w:val="28"/>
          <w:szCs w:val="28"/>
        </w:rPr>
        <w:t>Молодежная политика и оздоровление детей</w:t>
      </w:r>
      <w:r w:rsidRPr="00BE24DE">
        <w:rPr>
          <w:sz w:val="28"/>
          <w:szCs w:val="28"/>
        </w:rPr>
        <w:t xml:space="preserve">» </w:t>
      </w:r>
      <w:r w:rsidRPr="00BE24DE">
        <w:rPr>
          <w:bCs/>
          <w:sz w:val="28"/>
          <w:szCs w:val="28"/>
        </w:rPr>
        <w:t xml:space="preserve">снижение по подразделу составило </w:t>
      </w:r>
      <w:r w:rsidR="0099708A" w:rsidRPr="00BE24DE">
        <w:rPr>
          <w:bCs/>
          <w:sz w:val="28"/>
          <w:szCs w:val="28"/>
        </w:rPr>
        <w:t>5,6</w:t>
      </w:r>
      <w:r w:rsidR="00DC00A6" w:rsidRPr="00BE24DE">
        <w:rPr>
          <w:bCs/>
          <w:sz w:val="28"/>
          <w:szCs w:val="28"/>
        </w:rPr>
        <w:t xml:space="preserve"> </w:t>
      </w:r>
      <w:r w:rsidRPr="00BE24DE">
        <w:rPr>
          <w:bCs/>
          <w:sz w:val="28"/>
          <w:szCs w:val="28"/>
        </w:rPr>
        <w:t>тыс.руб.</w:t>
      </w:r>
      <w:r w:rsidR="00DC00A6" w:rsidRPr="00BE24DE">
        <w:rPr>
          <w:bCs/>
          <w:sz w:val="28"/>
          <w:szCs w:val="28"/>
        </w:rPr>
        <w:t xml:space="preserve"> или </w:t>
      </w:r>
      <w:r w:rsidR="0099708A" w:rsidRPr="00BE24DE">
        <w:rPr>
          <w:bCs/>
          <w:sz w:val="28"/>
          <w:szCs w:val="28"/>
        </w:rPr>
        <w:t xml:space="preserve">4,0 </w:t>
      </w:r>
      <w:r w:rsidR="004A735A" w:rsidRPr="00BE24DE">
        <w:rPr>
          <w:bCs/>
          <w:sz w:val="28"/>
          <w:szCs w:val="28"/>
        </w:rPr>
        <w:t>%</w:t>
      </w:r>
      <w:r w:rsidR="0099708A" w:rsidRPr="00BE24DE">
        <w:rPr>
          <w:bCs/>
          <w:sz w:val="28"/>
          <w:szCs w:val="28"/>
        </w:rPr>
        <w:t>;</w:t>
      </w:r>
    </w:p>
    <w:p w:rsidR="004A735A" w:rsidRPr="00BE24DE" w:rsidRDefault="004A735A" w:rsidP="00492822">
      <w:pPr>
        <w:ind w:firstLine="709"/>
        <w:jc w:val="both"/>
        <w:rPr>
          <w:bCs/>
          <w:sz w:val="28"/>
          <w:szCs w:val="28"/>
        </w:rPr>
      </w:pPr>
      <w:r w:rsidRPr="00BE24DE">
        <w:rPr>
          <w:bCs/>
          <w:sz w:val="28"/>
          <w:szCs w:val="28"/>
        </w:rPr>
        <w:t>- 0801</w:t>
      </w:r>
      <w:r w:rsidR="00115F97" w:rsidRPr="00BE24DE">
        <w:rPr>
          <w:bCs/>
          <w:sz w:val="28"/>
          <w:szCs w:val="28"/>
        </w:rPr>
        <w:t xml:space="preserve"> </w:t>
      </w:r>
      <w:r w:rsidRPr="00BE24DE">
        <w:rPr>
          <w:bCs/>
          <w:sz w:val="28"/>
          <w:szCs w:val="28"/>
        </w:rPr>
        <w:t xml:space="preserve">«Культура» снижение по подразделу составило </w:t>
      </w:r>
      <w:r w:rsidR="00FC3B38" w:rsidRPr="00BE24DE">
        <w:rPr>
          <w:bCs/>
          <w:sz w:val="28"/>
          <w:szCs w:val="28"/>
        </w:rPr>
        <w:t xml:space="preserve">92,0 </w:t>
      </w:r>
      <w:r w:rsidRPr="00BE24DE">
        <w:rPr>
          <w:bCs/>
          <w:sz w:val="28"/>
          <w:szCs w:val="28"/>
        </w:rPr>
        <w:t xml:space="preserve">тыс.руб. или </w:t>
      </w:r>
      <w:r w:rsidR="00FC3B38" w:rsidRPr="00BE24DE">
        <w:rPr>
          <w:bCs/>
          <w:sz w:val="28"/>
          <w:szCs w:val="28"/>
        </w:rPr>
        <w:t>0,9 %;</w:t>
      </w:r>
    </w:p>
    <w:p w:rsidR="00C314BF" w:rsidRPr="00BE24DE" w:rsidRDefault="00C314BF" w:rsidP="00C314BF">
      <w:pPr>
        <w:ind w:firstLine="709"/>
        <w:jc w:val="both"/>
        <w:rPr>
          <w:bCs/>
          <w:sz w:val="28"/>
          <w:szCs w:val="28"/>
        </w:rPr>
      </w:pPr>
      <w:r w:rsidRPr="00BE24DE">
        <w:rPr>
          <w:bCs/>
          <w:sz w:val="28"/>
          <w:szCs w:val="28"/>
        </w:rPr>
        <w:t>- 1003 «Социальное обеспечение населения» снижение по подразделу составило 21,1 тыс.руб. или 58,4 %;</w:t>
      </w:r>
    </w:p>
    <w:p w:rsidR="00115F97" w:rsidRPr="00BE24DE" w:rsidRDefault="00115F97" w:rsidP="00492822">
      <w:pPr>
        <w:ind w:firstLine="709"/>
        <w:jc w:val="both"/>
        <w:rPr>
          <w:bCs/>
          <w:sz w:val="28"/>
          <w:szCs w:val="28"/>
        </w:rPr>
      </w:pPr>
      <w:r w:rsidRPr="00BE24DE">
        <w:rPr>
          <w:bCs/>
          <w:sz w:val="28"/>
          <w:szCs w:val="28"/>
        </w:rPr>
        <w:t xml:space="preserve">- 1204 «Другие вопросы в области средств массовой информации» - снижение по подразделу составило </w:t>
      </w:r>
      <w:r w:rsidR="00A16CDD" w:rsidRPr="00BE24DE">
        <w:rPr>
          <w:bCs/>
          <w:sz w:val="28"/>
          <w:szCs w:val="28"/>
        </w:rPr>
        <w:t>1,1</w:t>
      </w:r>
      <w:r w:rsidRPr="00BE24DE">
        <w:rPr>
          <w:bCs/>
          <w:sz w:val="28"/>
          <w:szCs w:val="28"/>
        </w:rPr>
        <w:t xml:space="preserve"> тыс.руб. или </w:t>
      </w:r>
      <w:r w:rsidR="00A16CDD" w:rsidRPr="00BE24DE">
        <w:rPr>
          <w:bCs/>
          <w:sz w:val="28"/>
          <w:szCs w:val="28"/>
        </w:rPr>
        <w:t xml:space="preserve">0,6 </w:t>
      </w:r>
      <w:r w:rsidRPr="00BE24DE">
        <w:rPr>
          <w:bCs/>
          <w:sz w:val="28"/>
          <w:szCs w:val="28"/>
        </w:rPr>
        <w:t xml:space="preserve">%. </w:t>
      </w:r>
    </w:p>
    <w:p w:rsidR="00FD2832" w:rsidRPr="00BE24DE" w:rsidRDefault="00FD2832" w:rsidP="00492822">
      <w:pPr>
        <w:ind w:firstLine="709"/>
        <w:jc w:val="both"/>
        <w:rPr>
          <w:bCs/>
          <w:sz w:val="28"/>
          <w:szCs w:val="28"/>
        </w:rPr>
      </w:pPr>
      <w:r w:rsidRPr="00BE24DE">
        <w:rPr>
          <w:bCs/>
          <w:sz w:val="28"/>
          <w:szCs w:val="28"/>
        </w:rPr>
        <w:t xml:space="preserve">Наибольшее увеличение расходов </w:t>
      </w:r>
      <w:r w:rsidRPr="00BE24DE">
        <w:rPr>
          <w:bCs/>
          <w:sz w:val="28"/>
          <w:szCs w:val="28"/>
          <w:lang w:eastAsia="en-US"/>
        </w:rPr>
        <w:t xml:space="preserve">в 2024 году в сравнении с 2023 годом произошло по следующим </w:t>
      </w:r>
      <w:r w:rsidR="004B1339" w:rsidRPr="00BE24DE">
        <w:rPr>
          <w:bCs/>
          <w:sz w:val="28"/>
          <w:szCs w:val="28"/>
          <w:lang w:eastAsia="en-US"/>
        </w:rPr>
        <w:t>под</w:t>
      </w:r>
      <w:r w:rsidRPr="00BE24DE">
        <w:rPr>
          <w:bCs/>
          <w:sz w:val="28"/>
          <w:szCs w:val="28"/>
          <w:lang w:eastAsia="en-US"/>
        </w:rPr>
        <w:t>разделам:</w:t>
      </w:r>
    </w:p>
    <w:p w:rsidR="004B1339" w:rsidRPr="00BE24DE" w:rsidRDefault="004B1339" w:rsidP="004B1339">
      <w:pPr>
        <w:ind w:firstLine="709"/>
        <w:jc w:val="both"/>
        <w:rPr>
          <w:bCs/>
          <w:sz w:val="28"/>
          <w:szCs w:val="28"/>
          <w:lang w:eastAsia="en-US"/>
        </w:rPr>
      </w:pPr>
      <w:r w:rsidRPr="00BE24DE">
        <w:rPr>
          <w:bCs/>
          <w:sz w:val="28"/>
          <w:szCs w:val="28"/>
          <w:lang w:eastAsia="en-US"/>
        </w:rPr>
        <w:t xml:space="preserve">- 0502 «Коммунальное хозяйство» </w:t>
      </w:r>
      <w:r w:rsidR="004348E4" w:rsidRPr="00BE24DE">
        <w:rPr>
          <w:bCs/>
          <w:sz w:val="28"/>
          <w:szCs w:val="28"/>
          <w:lang w:eastAsia="en-US"/>
        </w:rPr>
        <w:t>увелич</w:t>
      </w:r>
      <w:r w:rsidRPr="00BE24DE">
        <w:rPr>
          <w:bCs/>
          <w:sz w:val="28"/>
          <w:szCs w:val="28"/>
          <w:lang w:eastAsia="en-US"/>
        </w:rPr>
        <w:t xml:space="preserve">ение по подразделу составило </w:t>
      </w:r>
      <w:r w:rsidR="004348E4" w:rsidRPr="00BE24DE">
        <w:rPr>
          <w:bCs/>
          <w:sz w:val="28"/>
          <w:szCs w:val="28"/>
          <w:lang w:eastAsia="en-US"/>
        </w:rPr>
        <w:t xml:space="preserve">11 573,9 </w:t>
      </w:r>
      <w:r w:rsidRPr="00BE24DE">
        <w:rPr>
          <w:bCs/>
          <w:sz w:val="28"/>
          <w:szCs w:val="28"/>
          <w:lang w:eastAsia="en-US"/>
        </w:rPr>
        <w:t xml:space="preserve">тыс.руб. или </w:t>
      </w:r>
      <w:r w:rsidR="004348E4" w:rsidRPr="00BE24DE">
        <w:rPr>
          <w:bCs/>
          <w:sz w:val="28"/>
          <w:szCs w:val="28"/>
          <w:lang w:eastAsia="en-US"/>
        </w:rPr>
        <w:t>в 5,5 раз;</w:t>
      </w:r>
    </w:p>
    <w:p w:rsidR="004B1339" w:rsidRPr="00BE24DE" w:rsidRDefault="004B1339" w:rsidP="004B1339">
      <w:pPr>
        <w:ind w:firstLine="709"/>
        <w:jc w:val="both"/>
        <w:rPr>
          <w:bCs/>
          <w:sz w:val="28"/>
          <w:szCs w:val="28"/>
          <w:lang w:eastAsia="en-US"/>
        </w:rPr>
      </w:pPr>
      <w:r w:rsidRPr="00BE24DE">
        <w:rPr>
          <w:bCs/>
          <w:sz w:val="28"/>
          <w:szCs w:val="28"/>
          <w:lang w:eastAsia="en-US"/>
        </w:rPr>
        <w:t>-</w:t>
      </w:r>
      <w:r w:rsidR="00CC4A3E" w:rsidRPr="00BE24DE">
        <w:rPr>
          <w:bCs/>
          <w:sz w:val="28"/>
          <w:szCs w:val="28"/>
          <w:lang w:eastAsia="en-US"/>
        </w:rPr>
        <w:t xml:space="preserve"> </w:t>
      </w:r>
      <w:r w:rsidRPr="00BE24DE">
        <w:rPr>
          <w:bCs/>
          <w:sz w:val="28"/>
          <w:szCs w:val="28"/>
          <w:lang w:eastAsia="en-US"/>
        </w:rPr>
        <w:t xml:space="preserve">0503 «Благоустройство» </w:t>
      </w:r>
      <w:r w:rsidR="004348E4" w:rsidRPr="00BE24DE">
        <w:rPr>
          <w:bCs/>
          <w:sz w:val="28"/>
          <w:szCs w:val="28"/>
          <w:lang w:eastAsia="en-US"/>
        </w:rPr>
        <w:t>увеличение</w:t>
      </w:r>
      <w:r w:rsidRPr="00BE24DE">
        <w:rPr>
          <w:bCs/>
          <w:sz w:val="28"/>
          <w:szCs w:val="28"/>
          <w:lang w:eastAsia="en-US"/>
        </w:rPr>
        <w:t xml:space="preserve"> по подразделу составило </w:t>
      </w:r>
      <w:r w:rsidR="0028496C" w:rsidRPr="00BE24DE">
        <w:rPr>
          <w:bCs/>
          <w:sz w:val="28"/>
          <w:szCs w:val="28"/>
          <w:lang w:eastAsia="en-US"/>
        </w:rPr>
        <w:t xml:space="preserve">67 586,0 </w:t>
      </w:r>
      <w:r w:rsidRPr="00BE24DE">
        <w:rPr>
          <w:bCs/>
          <w:sz w:val="28"/>
          <w:szCs w:val="28"/>
          <w:lang w:eastAsia="en-US"/>
        </w:rPr>
        <w:t xml:space="preserve">тыс.руб. или </w:t>
      </w:r>
      <w:r w:rsidR="0028496C" w:rsidRPr="00BE24DE">
        <w:rPr>
          <w:bCs/>
          <w:sz w:val="28"/>
          <w:szCs w:val="28"/>
          <w:lang w:eastAsia="en-US"/>
        </w:rPr>
        <w:t>в 11,0 раз;</w:t>
      </w:r>
    </w:p>
    <w:p w:rsidR="00D46D4F" w:rsidRPr="00BE24DE" w:rsidRDefault="00CC4A3E" w:rsidP="00CC4A3E">
      <w:pPr>
        <w:ind w:firstLine="709"/>
        <w:jc w:val="both"/>
        <w:rPr>
          <w:bCs/>
          <w:sz w:val="28"/>
          <w:szCs w:val="28"/>
          <w:lang w:eastAsia="en-US"/>
        </w:rPr>
      </w:pPr>
      <w:r w:rsidRPr="00BE24DE">
        <w:rPr>
          <w:bCs/>
          <w:sz w:val="28"/>
          <w:szCs w:val="28"/>
          <w:lang w:eastAsia="en-US"/>
        </w:rPr>
        <w:t>- 0104 «Функционирование Правительства Российской Федерации, высших органов исполнительной власти субъектов Российской Федерации, местных администраций»</w:t>
      </w:r>
      <w:r w:rsidR="004348E4" w:rsidRPr="00BE24DE">
        <w:rPr>
          <w:bCs/>
          <w:sz w:val="28"/>
          <w:szCs w:val="28"/>
          <w:lang w:eastAsia="en-US"/>
        </w:rPr>
        <w:t xml:space="preserve"> увеличение</w:t>
      </w:r>
      <w:r w:rsidR="0028496C" w:rsidRPr="00BE24DE">
        <w:rPr>
          <w:bCs/>
          <w:sz w:val="28"/>
          <w:szCs w:val="28"/>
          <w:lang w:eastAsia="en-US"/>
        </w:rPr>
        <w:t xml:space="preserve"> по подразделу составило 1 371,0 тыс.руб. или на 21,7 %.</w:t>
      </w:r>
    </w:p>
    <w:p w:rsidR="00CC4A3E" w:rsidRPr="00BE24DE" w:rsidRDefault="00CC4A3E" w:rsidP="00CC4A3E">
      <w:pPr>
        <w:ind w:firstLine="709"/>
        <w:jc w:val="both"/>
        <w:rPr>
          <w:bCs/>
          <w:sz w:val="28"/>
          <w:szCs w:val="28"/>
          <w:lang w:eastAsia="en-US"/>
        </w:rPr>
      </w:pPr>
    </w:p>
    <w:p w:rsidR="00FF7BBF" w:rsidRPr="00BE24DE" w:rsidRDefault="009973C7" w:rsidP="00633CAC">
      <w:pPr>
        <w:pStyle w:val="af2"/>
        <w:rPr>
          <w:color w:val="auto"/>
        </w:rPr>
      </w:pPr>
      <w:r w:rsidRPr="00BE24DE">
        <w:rPr>
          <w:color w:val="auto"/>
        </w:rPr>
        <w:t>6</w:t>
      </w:r>
      <w:r w:rsidR="009C24B5" w:rsidRPr="00BE24DE">
        <w:rPr>
          <w:color w:val="auto"/>
        </w:rPr>
        <w:t>. Расходы бюджета на реализацию муниципальных программ</w:t>
      </w:r>
    </w:p>
    <w:p w:rsidR="00D14C6A" w:rsidRPr="00BE24DE" w:rsidRDefault="00D14C6A" w:rsidP="00633CAC">
      <w:pPr>
        <w:pStyle w:val="af2"/>
        <w:rPr>
          <w:color w:val="auto"/>
        </w:rPr>
      </w:pPr>
    </w:p>
    <w:p w:rsidR="00946C59" w:rsidRPr="00BE24DE" w:rsidRDefault="00121641" w:rsidP="00EE5DE8">
      <w:pPr>
        <w:pStyle w:val="Default"/>
        <w:ind w:firstLine="709"/>
        <w:jc w:val="both"/>
        <w:rPr>
          <w:bCs/>
          <w:color w:val="auto"/>
          <w:sz w:val="28"/>
          <w:szCs w:val="28"/>
        </w:rPr>
      </w:pPr>
      <w:r w:rsidRPr="00BE24DE">
        <w:rPr>
          <w:color w:val="auto"/>
          <w:sz w:val="28"/>
          <w:szCs w:val="28"/>
        </w:rPr>
        <w:t>Решение</w:t>
      </w:r>
      <w:r w:rsidR="00CA0CA1" w:rsidRPr="00BE24DE">
        <w:rPr>
          <w:color w:val="auto"/>
          <w:sz w:val="28"/>
          <w:szCs w:val="28"/>
        </w:rPr>
        <w:t>м</w:t>
      </w:r>
      <w:r w:rsidRPr="00BE24DE">
        <w:rPr>
          <w:color w:val="auto"/>
          <w:sz w:val="28"/>
          <w:szCs w:val="28"/>
        </w:rPr>
        <w:t xml:space="preserve"> Совета </w:t>
      </w:r>
      <w:r w:rsidR="00FF59A2" w:rsidRPr="00BE24DE">
        <w:rPr>
          <w:color w:val="auto"/>
          <w:sz w:val="28"/>
          <w:szCs w:val="28"/>
        </w:rPr>
        <w:t>Пригородн</w:t>
      </w:r>
      <w:r w:rsidRPr="00BE24DE">
        <w:rPr>
          <w:color w:val="auto"/>
          <w:sz w:val="28"/>
          <w:szCs w:val="28"/>
        </w:rPr>
        <w:t>ого сельского поселения Крымского райо</w:t>
      </w:r>
      <w:r w:rsidR="007D4E5C" w:rsidRPr="00BE24DE">
        <w:rPr>
          <w:color w:val="auto"/>
          <w:sz w:val="28"/>
          <w:szCs w:val="28"/>
        </w:rPr>
        <w:t>н</w:t>
      </w:r>
      <w:r w:rsidR="00633CAC" w:rsidRPr="00BE24DE">
        <w:rPr>
          <w:color w:val="auto"/>
          <w:sz w:val="28"/>
          <w:szCs w:val="28"/>
        </w:rPr>
        <w:t>а</w:t>
      </w:r>
      <w:r w:rsidR="007D4E5C" w:rsidRPr="00BE24DE">
        <w:rPr>
          <w:color w:val="auto"/>
          <w:sz w:val="28"/>
          <w:szCs w:val="28"/>
        </w:rPr>
        <w:t xml:space="preserve"> от</w:t>
      </w:r>
      <w:r w:rsidRPr="00BE24DE">
        <w:rPr>
          <w:color w:val="auto"/>
          <w:sz w:val="28"/>
          <w:szCs w:val="28"/>
        </w:rPr>
        <w:t xml:space="preserve"> </w:t>
      </w:r>
      <w:r w:rsidR="007D4E5C" w:rsidRPr="00BE24DE">
        <w:rPr>
          <w:bCs/>
          <w:color w:val="auto"/>
          <w:sz w:val="28"/>
          <w:szCs w:val="28"/>
        </w:rPr>
        <w:t>22</w:t>
      </w:r>
      <w:r w:rsidR="00E54F69" w:rsidRPr="00BE24DE">
        <w:rPr>
          <w:bCs/>
          <w:color w:val="auto"/>
          <w:sz w:val="28"/>
          <w:szCs w:val="28"/>
        </w:rPr>
        <w:t>.12.</w:t>
      </w:r>
      <w:r w:rsidR="007D4E5C" w:rsidRPr="00BE24DE">
        <w:rPr>
          <w:bCs/>
          <w:color w:val="auto"/>
          <w:sz w:val="28"/>
          <w:szCs w:val="28"/>
        </w:rPr>
        <w:t>202</w:t>
      </w:r>
      <w:r w:rsidR="00E54F69" w:rsidRPr="00BE24DE">
        <w:rPr>
          <w:bCs/>
          <w:color w:val="auto"/>
          <w:sz w:val="28"/>
          <w:szCs w:val="28"/>
        </w:rPr>
        <w:t>3</w:t>
      </w:r>
      <w:r w:rsidR="007D4E5C" w:rsidRPr="00BE24DE">
        <w:rPr>
          <w:bCs/>
          <w:color w:val="auto"/>
          <w:sz w:val="28"/>
          <w:szCs w:val="28"/>
        </w:rPr>
        <w:t xml:space="preserve"> </w:t>
      </w:r>
      <w:r w:rsidR="00813D57" w:rsidRPr="00BE24DE">
        <w:rPr>
          <w:bCs/>
          <w:color w:val="auto"/>
          <w:sz w:val="28"/>
          <w:szCs w:val="28"/>
        </w:rPr>
        <w:t xml:space="preserve">года </w:t>
      </w:r>
      <w:r w:rsidR="007D4E5C" w:rsidRPr="00BE24DE">
        <w:rPr>
          <w:bCs/>
          <w:color w:val="auto"/>
          <w:sz w:val="28"/>
          <w:szCs w:val="28"/>
        </w:rPr>
        <w:t>№</w:t>
      </w:r>
      <w:r w:rsidR="00E54F69" w:rsidRPr="00BE24DE">
        <w:rPr>
          <w:bCs/>
          <w:color w:val="auto"/>
          <w:sz w:val="28"/>
          <w:szCs w:val="28"/>
        </w:rPr>
        <w:t xml:space="preserve"> </w:t>
      </w:r>
      <w:r w:rsidR="007D4E5C" w:rsidRPr="00BE24DE">
        <w:rPr>
          <w:bCs/>
          <w:color w:val="auto"/>
          <w:sz w:val="28"/>
          <w:szCs w:val="28"/>
        </w:rPr>
        <w:t>1</w:t>
      </w:r>
      <w:r w:rsidR="00E54F69" w:rsidRPr="00BE24DE">
        <w:rPr>
          <w:bCs/>
          <w:color w:val="auto"/>
          <w:sz w:val="28"/>
          <w:szCs w:val="28"/>
        </w:rPr>
        <w:t>95</w:t>
      </w:r>
      <w:r w:rsidR="007D4E5C" w:rsidRPr="00BE24DE">
        <w:rPr>
          <w:bCs/>
          <w:color w:val="auto"/>
          <w:sz w:val="28"/>
          <w:szCs w:val="28"/>
        </w:rPr>
        <w:t xml:space="preserve"> «О бюджете Пригородного сельского поселения Крымского района на 202</w:t>
      </w:r>
      <w:r w:rsidR="00E54F69" w:rsidRPr="00BE24DE">
        <w:rPr>
          <w:bCs/>
          <w:color w:val="auto"/>
          <w:sz w:val="28"/>
          <w:szCs w:val="28"/>
        </w:rPr>
        <w:t>4</w:t>
      </w:r>
      <w:r w:rsidR="007D4E5C" w:rsidRPr="00BE24DE">
        <w:rPr>
          <w:bCs/>
          <w:color w:val="auto"/>
          <w:sz w:val="28"/>
          <w:szCs w:val="28"/>
        </w:rPr>
        <w:t xml:space="preserve"> год»</w:t>
      </w:r>
      <w:r w:rsidR="00946C59" w:rsidRPr="00BE24DE">
        <w:rPr>
          <w:bCs/>
          <w:color w:val="auto"/>
          <w:sz w:val="28"/>
          <w:szCs w:val="28"/>
        </w:rPr>
        <w:t xml:space="preserve">, был </w:t>
      </w:r>
      <w:r w:rsidR="000F151B" w:rsidRPr="00BE24DE">
        <w:rPr>
          <w:bCs/>
          <w:color w:val="auto"/>
          <w:sz w:val="28"/>
          <w:szCs w:val="28"/>
        </w:rPr>
        <w:t xml:space="preserve">первоначально </w:t>
      </w:r>
      <w:r w:rsidR="00946C59" w:rsidRPr="00BE24DE">
        <w:rPr>
          <w:bCs/>
          <w:color w:val="auto"/>
          <w:sz w:val="28"/>
          <w:szCs w:val="28"/>
        </w:rPr>
        <w:t xml:space="preserve">утвержден </w:t>
      </w:r>
      <w:r w:rsidR="004914F0" w:rsidRPr="00BE24DE">
        <w:rPr>
          <w:bCs/>
          <w:color w:val="auto"/>
          <w:sz w:val="28"/>
          <w:szCs w:val="28"/>
        </w:rPr>
        <w:t>бюджет по расходам на финансирование</w:t>
      </w:r>
      <w:r w:rsidR="00946C59" w:rsidRPr="00BE24DE">
        <w:rPr>
          <w:bCs/>
          <w:color w:val="auto"/>
          <w:sz w:val="28"/>
          <w:szCs w:val="28"/>
        </w:rPr>
        <w:t xml:space="preserve"> </w:t>
      </w:r>
      <w:r w:rsidR="004914F0" w:rsidRPr="00BE24DE">
        <w:rPr>
          <w:bCs/>
          <w:color w:val="auto"/>
          <w:sz w:val="28"/>
          <w:szCs w:val="28"/>
        </w:rPr>
        <w:t>1</w:t>
      </w:r>
      <w:r w:rsidR="00160888" w:rsidRPr="00BE24DE">
        <w:rPr>
          <w:bCs/>
          <w:color w:val="auto"/>
          <w:sz w:val="28"/>
          <w:szCs w:val="28"/>
        </w:rPr>
        <w:t>5</w:t>
      </w:r>
      <w:r w:rsidR="004914F0" w:rsidRPr="00BE24DE">
        <w:rPr>
          <w:bCs/>
          <w:color w:val="auto"/>
          <w:sz w:val="28"/>
          <w:szCs w:val="28"/>
        </w:rPr>
        <w:t>-ти муницип</w:t>
      </w:r>
      <w:r w:rsidR="009A02B1" w:rsidRPr="00BE24DE">
        <w:rPr>
          <w:bCs/>
          <w:color w:val="auto"/>
          <w:sz w:val="28"/>
          <w:szCs w:val="28"/>
        </w:rPr>
        <w:t xml:space="preserve">альных программ в объеме </w:t>
      </w:r>
      <w:r w:rsidR="00160888" w:rsidRPr="00BE24DE">
        <w:rPr>
          <w:rFonts w:eastAsia="Calibri"/>
          <w:color w:val="auto"/>
          <w:sz w:val="28"/>
          <w:szCs w:val="28"/>
        </w:rPr>
        <w:t>24 338,9</w:t>
      </w:r>
      <w:r w:rsidR="007D4E5C" w:rsidRPr="00BE24DE">
        <w:rPr>
          <w:rFonts w:eastAsia="Calibri"/>
          <w:color w:val="auto"/>
          <w:sz w:val="28"/>
          <w:szCs w:val="28"/>
        </w:rPr>
        <w:t xml:space="preserve"> </w:t>
      </w:r>
      <w:r w:rsidR="00237BB9" w:rsidRPr="00BE24DE">
        <w:rPr>
          <w:bCs/>
          <w:color w:val="auto"/>
          <w:sz w:val="28"/>
          <w:szCs w:val="28"/>
        </w:rPr>
        <w:t>тыс.</w:t>
      </w:r>
      <w:r w:rsidR="00946C59" w:rsidRPr="00BE24DE">
        <w:rPr>
          <w:bCs/>
          <w:color w:val="auto"/>
          <w:sz w:val="28"/>
          <w:szCs w:val="28"/>
        </w:rPr>
        <w:t xml:space="preserve">руб. </w:t>
      </w:r>
    </w:p>
    <w:p w:rsidR="00946C59" w:rsidRPr="00BE24DE" w:rsidRDefault="003A761B" w:rsidP="00126F42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BE24DE">
        <w:rPr>
          <w:bCs/>
          <w:color w:val="auto"/>
          <w:sz w:val="28"/>
          <w:szCs w:val="28"/>
        </w:rPr>
        <w:t xml:space="preserve">По итогам вносимых </w:t>
      </w:r>
      <w:r w:rsidR="00A27522" w:rsidRPr="00BE24DE">
        <w:rPr>
          <w:bCs/>
          <w:color w:val="auto"/>
          <w:sz w:val="28"/>
          <w:szCs w:val="28"/>
        </w:rPr>
        <w:t xml:space="preserve">в 2024 году </w:t>
      </w:r>
      <w:r w:rsidR="00946C59" w:rsidRPr="00BE24DE">
        <w:rPr>
          <w:bCs/>
          <w:color w:val="auto"/>
          <w:sz w:val="28"/>
          <w:szCs w:val="28"/>
        </w:rPr>
        <w:t>изменени</w:t>
      </w:r>
      <w:r w:rsidRPr="00BE24DE">
        <w:rPr>
          <w:bCs/>
          <w:color w:val="auto"/>
          <w:sz w:val="28"/>
          <w:szCs w:val="28"/>
        </w:rPr>
        <w:t>й</w:t>
      </w:r>
      <w:r w:rsidR="00A27522" w:rsidRPr="00BE24DE">
        <w:rPr>
          <w:bCs/>
          <w:color w:val="auto"/>
          <w:sz w:val="28"/>
          <w:szCs w:val="28"/>
        </w:rPr>
        <w:t>,</w:t>
      </w:r>
      <w:r w:rsidR="00946C59" w:rsidRPr="00BE24DE">
        <w:rPr>
          <w:bCs/>
          <w:color w:val="auto"/>
          <w:sz w:val="28"/>
          <w:szCs w:val="28"/>
        </w:rPr>
        <w:t xml:space="preserve"> утвержденные бюджетные назначения по финансированию </w:t>
      </w:r>
      <w:r w:rsidR="009A02B1" w:rsidRPr="00BE24DE">
        <w:rPr>
          <w:bCs/>
          <w:color w:val="auto"/>
          <w:sz w:val="28"/>
          <w:szCs w:val="28"/>
        </w:rPr>
        <w:t>1</w:t>
      </w:r>
      <w:r w:rsidR="00845378" w:rsidRPr="00BE24DE">
        <w:rPr>
          <w:bCs/>
          <w:color w:val="auto"/>
          <w:sz w:val="28"/>
          <w:szCs w:val="28"/>
        </w:rPr>
        <w:t>4</w:t>
      </w:r>
      <w:r w:rsidR="00946C59" w:rsidRPr="00BE24DE">
        <w:rPr>
          <w:bCs/>
          <w:color w:val="auto"/>
          <w:sz w:val="28"/>
          <w:szCs w:val="28"/>
        </w:rPr>
        <w:t>-</w:t>
      </w:r>
      <w:r w:rsidR="004914F0" w:rsidRPr="00BE24DE">
        <w:rPr>
          <w:bCs/>
          <w:color w:val="auto"/>
          <w:sz w:val="28"/>
          <w:szCs w:val="28"/>
        </w:rPr>
        <w:t>т</w:t>
      </w:r>
      <w:r w:rsidR="00946C59" w:rsidRPr="00BE24DE">
        <w:rPr>
          <w:bCs/>
          <w:color w:val="auto"/>
          <w:sz w:val="28"/>
          <w:szCs w:val="28"/>
        </w:rPr>
        <w:t>и муниципальны</w:t>
      </w:r>
      <w:r w:rsidR="00BA7C88" w:rsidRPr="00BE24DE">
        <w:rPr>
          <w:bCs/>
          <w:color w:val="auto"/>
          <w:sz w:val="28"/>
          <w:szCs w:val="28"/>
        </w:rPr>
        <w:t>х</w:t>
      </w:r>
      <w:r w:rsidR="00946C59" w:rsidRPr="00BE24DE">
        <w:rPr>
          <w:bCs/>
          <w:color w:val="auto"/>
          <w:sz w:val="28"/>
          <w:szCs w:val="28"/>
        </w:rPr>
        <w:t xml:space="preserve"> программ составили </w:t>
      </w:r>
      <w:r w:rsidR="00481F75" w:rsidRPr="00BE24DE">
        <w:rPr>
          <w:bCs/>
          <w:color w:val="auto"/>
          <w:sz w:val="28"/>
          <w:szCs w:val="28"/>
        </w:rPr>
        <w:t>124 906,2</w:t>
      </w:r>
      <w:r w:rsidR="00845378" w:rsidRPr="00BE24DE">
        <w:rPr>
          <w:bCs/>
          <w:color w:val="auto"/>
          <w:sz w:val="28"/>
          <w:szCs w:val="28"/>
        </w:rPr>
        <w:t xml:space="preserve"> </w:t>
      </w:r>
      <w:r w:rsidR="00BA7C88" w:rsidRPr="00BE24DE">
        <w:rPr>
          <w:bCs/>
          <w:color w:val="auto"/>
          <w:sz w:val="28"/>
          <w:szCs w:val="28"/>
        </w:rPr>
        <w:t>тыс.</w:t>
      </w:r>
      <w:r w:rsidR="00946C59" w:rsidRPr="00BE24DE">
        <w:rPr>
          <w:bCs/>
          <w:color w:val="auto"/>
          <w:sz w:val="28"/>
          <w:szCs w:val="28"/>
        </w:rPr>
        <w:t xml:space="preserve">руб. </w:t>
      </w:r>
      <w:r w:rsidR="00946C59" w:rsidRPr="00BE24DE">
        <w:rPr>
          <w:color w:val="auto"/>
          <w:sz w:val="28"/>
          <w:szCs w:val="28"/>
        </w:rPr>
        <w:t xml:space="preserve">Общий объем финансирования муниципальных программ, запланированный в расходной части бюджета </w:t>
      </w:r>
      <w:r w:rsidR="009D18BB" w:rsidRPr="00BE24DE">
        <w:rPr>
          <w:color w:val="auto"/>
          <w:sz w:val="28"/>
          <w:szCs w:val="28"/>
        </w:rPr>
        <w:t>поселения</w:t>
      </w:r>
      <w:r w:rsidR="00946C59" w:rsidRPr="00BE24DE">
        <w:rPr>
          <w:color w:val="auto"/>
          <w:sz w:val="28"/>
          <w:szCs w:val="28"/>
        </w:rPr>
        <w:t xml:space="preserve">, с учетом изменений увеличился </w:t>
      </w:r>
      <w:r w:rsidR="002534DE" w:rsidRPr="00BE24DE">
        <w:rPr>
          <w:color w:val="auto"/>
          <w:sz w:val="28"/>
          <w:szCs w:val="28"/>
        </w:rPr>
        <w:t>в 5,1 раза</w:t>
      </w:r>
      <w:r w:rsidR="00B72EE9" w:rsidRPr="00BE24DE">
        <w:rPr>
          <w:color w:val="auto"/>
          <w:sz w:val="28"/>
          <w:szCs w:val="28"/>
        </w:rPr>
        <w:t xml:space="preserve"> или на </w:t>
      </w:r>
      <w:r w:rsidR="002534DE" w:rsidRPr="00BE24DE">
        <w:rPr>
          <w:bCs/>
          <w:color w:val="auto"/>
          <w:sz w:val="28"/>
          <w:szCs w:val="28"/>
        </w:rPr>
        <w:t xml:space="preserve">100 567,3 </w:t>
      </w:r>
      <w:r w:rsidR="00BA7C88" w:rsidRPr="00BE24DE">
        <w:rPr>
          <w:color w:val="auto"/>
          <w:sz w:val="28"/>
          <w:szCs w:val="28"/>
        </w:rPr>
        <w:t>тыс.</w:t>
      </w:r>
      <w:r w:rsidR="00946C59" w:rsidRPr="00BE24DE">
        <w:rPr>
          <w:color w:val="auto"/>
          <w:sz w:val="28"/>
          <w:szCs w:val="28"/>
        </w:rPr>
        <w:t>руб.</w:t>
      </w:r>
      <w:r w:rsidR="002534DE" w:rsidRPr="00BE24DE">
        <w:rPr>
          <w:color w:val="auto"/>
          <w:sz w:val="28"/>
          <w:szCs w:val="28"/>
        </w:rPr>
        <w:t xml:space="preserve"> </w:t>
      </w:r>
    </w:p>
    <w:p w:rsidR="00946C59" w:rsidRPr="00BE24DE" w:rsidRDefault="00946C59" w:rsidP="00946C59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BE24DE">
        <w:rPr>
          <w:color w:val="auto"/>
          <w:sz w:val="28"/>
          <w:szCs w:val="28"/>
        </w:rPr>
        <w:lastRenderedPageBreak/>
        <w:t>Фактически исполнено за 20</w:t>
      </w:r>
      <w:r w:rsidR="003A761B" w:rsidRPr="00BE24DE">
        <w:rPr>
          <w:color w:val="auto"/>
          <w:sz w:val="28"/>
          <w:szCs w:val="28"/>
        </w:rPr>
        <w:t>2</w:t>
      </w:r>
      <w:r w:rsidR="005F77D0" w:rsidRPr="00BE24DE">
        <w:rPr>
          <w:color w:val="auto"/>
          <w:sz w:val="28"/>
          <w:szCs w:val="28"/>
        </w:rPr>
        <w:t>4</w:t>
      </w:r>
      <w:r w:rsidRPr="00BE24DE">
        <w:rPr>
          <w:color w:val="auto"/>
          <w:sz w:val="28"/>
          <w:szCs w:val="28"/>
        </w:rPr>
        <w:t xml:space="preserve"> год расходов на финансирование </w:t>
      </w:r>
      <w:r w:rsidR="007430E0" w:rsidRPr="00BE24DE">
        <w:rPr>
          <w:color w:val="auto"/>
          <w:sz w:val="28"/>
          <w:szCs w:val="28"/>
        </w:rPr>
        <w:t>1</w:t>
      </w:r>
      <w:r w:rsidR="00BC0FA1" w:rsidRPr="00BE24DE">
        <w:rPr>
          <w:color w:val="auto"/>
          <w:sz w:val="28"/>
          <w:szCs w:val="28"/>
        </w:rPr>
        <w:t>4</w:t>
      </w:r>
      <w:r w:rsidRPr="00BE24DE">
        <w:rPr>
          <w:color w:val="auto"/>
          <w:sz w:val="28"/>
          <w:szCs w:val="28"/>
        </w:rPr>
        <w:t xml:space="preserve">-ти муниципальных программ в сумме </w:t>
      </w:r>
      <w:r w:rsidR="005F77D0" w:rsidRPr="00BE24DE">
        <w:rPr>
          <w:color w:val="auto"/>
          <w:sz w:val="28"/>
          <w:szCs w:val="28"/>
        </w:rPr>
        <w:t>105 094,1</w:t>
      </w:r>
      <w:r w:rsidR="00BC0FA1" w:rsidRPr="00BE24DE">
        <w:rPr>
          <w:color w:val="auto"/>
          <w:sz w:val="28"/>
          <w:szCs w:val="28"/>
        </w:rPr>
        <w:t xml:space="preserve"> </w:t>
      </w:r>
      <w:r w:rsidR="00E001AC" w:rsidRPr="00BE24DE">
        <w:rPr>
          <w:color w:val="auto"/>
          <w:sz w:val="28"/>
          <w:szCs w:val="28"/>
        </w:rPr>
        <w:t>тыс.</w:t>
      </w:r>
      <w:r w:rsidRPr="00BE24DE">
        <w:rPr>
          <w:color w:val="auto"/>
          <w:sz w:val="28"/>
          <w:szCs w:val="28"/>
        </w:rPr>
        <w:t xml:space="preserve">руб., что в общем объеме расходов бюджета составило </w:t>
      </w:r>
      <w:r w:rsidR="005F77D0" w:rsidRPr="00BE24DE">
        <w:rPr>
          <w:color w:val="auto"/>
          <w:sz w:val="28"/>
          <w:szCs w:val="28"/>
        </w:rPr>
        <w:t xml:space="preserve">89,1 </w:t>
      </w:r>
      <w:r w:rsidR="005467A8" w:rsidRPr="00BE24DE">
        <w:rPr>
          <w:color w:val="auto"/>
          <w:sz w:val="28"/>
          <w:szCs w:val="28"/>
        </w:rPr>
        <w:t>%.</w:t>
      </w:r>
    </w:p>
    <w:p w:rsidR="00946C59" w:rsidRPr="00BE24DE" w:rsidRDefault="007430E0" w:rsidP="00501E1D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BE24DE">
        <w:rPr>
          <w:color w:val="auto"/>
          <w:sz w:val="28"/>
          <w:szCs w:val="28"/>
        </w:rPr>
        <w:t>Ниже в таблице №</w:t>
      </w:r>
      <w:r w:rsidR="00060101" w:rsidRPr="00BE24DE">
        <w:rPr>
          <w:color w:val="auto"/>
          <w:sz w:val="28"/>
          <w:szCs w:val="28"/>
        </w:rPr>
        <w:t xml:space="preserve"> </w:t>
      </w:r>
      <w:r w:rsidR="00F614F5" w:rsidRPr="00BE24DE">
        <w:rPr>
          <w:color w:val="auto"/>
          <w:sz w:val="28"/>
          <w:szCs w:val="28"/>
        </w:rPr>
        <w:t>9</w:t>
      </w:r>
      <w:r w:rsidRPr="00BE24DE">
        <w:rPr>
          <w:color w:val="auto"/>
          <w:sz w:val="28"/>
          <w:szCs w:val="28"/>
        </w:rPr>
        <w:t xml:space="preserve"> представлены данные об и</w:t>
      </w:r>
      <w:r w:rsidR="00946C59" w:rsidRPr="00BE24DE">
        <w:rPr>
          <w:color w:val="auto"/>
          <w:sz w:val="28"/>
          <w:szCs w:val="28"/>
        </w:rPr>
        <w:t>сполнен</w:t>
      </w:r>
      <w:r w:rsidRPr="00BE24DE">
        <w:rPr>
          <w:color w:val="auto"/>
          <w:sz w:val="28"/>
          <w:szCs w:val="28"/>
        </w:rPr>
        <w:t>ии</w:t>
      </w:r>
      <w:r w:rsidR="00946C59" w:rsidRPr="00BE24DE">
        <w:rPr>
          <w:color w:val="auto"/>
          <w:sz w:val="28"/>
          <w:szCs w:val="28"/>
        </w:rPr>
        <w:t xml:space="preserve"> бюджетны</w:t>
      </w:r>
      <w:r w:rsidRPr="00BE24DE">
        <w:rPr>
          <w:color w:val="auto"/>
          <w:sz w:val="28"/>
          <w:szCs w:val="28"/>
        </w:rPr>
        <w:t>х</w:t>
      </w:r>
      <w:r w:rsidR="00946C59" w:rsidRPr="00BE24DE">
        <w:rPr>
          <w:color w:val="auto"/>
          <w:sz w:val="28"/>
          <w:szCs w:val="28"/>
        </w:rPr>
        <w:t xml:space="preserve"> назначени</w:t>
      </w:r>
      <w:r w:rsidRPr="00BE24DE">
        <w:rPr>
          <w:color w:val="auto"/>
          <w:sz w:val="28"/>
          <w:szCs w:val="28"/>
        </w:rPr>
        <w:t>й</w:t>
      </w:r>
      <w:r w:rsidR="00946C59" w:rsidRPr="00BE24DE">
        <w:rPr>
          <w:color w:val="auto"/>
          <w:sz w:val="28"/>
          <w:szCs w:val="28"/>
        </w:rPr>
        <w:t xml:space="preserve"> </w:t>
      </w:r>
      <w:r w:rsidRPr="00BE24DE">
        <w:rPr>
          <w:color w:val="auto"/>
          <w:sz w:val="28"/>
          <w:szCs w:val="28"/>
        </w:rPr>
        <w:t xml:space="preserve">в разрезе </w:t>
      </w:r>
      <w:r w:rsidR="00946C59" w:rsidRPr="00BE24DE">
        <w:rPr>
          <w:color w:val="auto"/>
          <w:sz w:val="28"/>
          <w:szCs w:val="28"/>
        </w:rPr>
        <w:t>муниципальных программ в 20</w:t>
      </w:r>
      <w:r w:rsidR="003A761B" w:rsidRPr="00BE24DE">
        <w:rPr>
          <w:color w:val="auto"/>
          <w:sz w:val="28"/>
          <w:szCs w:val="28"/>
        </w:rPr>
        <w:t>2</w:t>
      </w:r>
      <w:r w:rsidR="00060101" w:rsidRPr="00BE24DE">
        <w:rPr>
          <w:color w:val="auto"/>
          <w:sz w:val="28"/>
          <w:szCs w:val="28"/>
        </w:rPr>
        <w:t>4</w:t>
      </w:r>
      <w:r w:rsidRPr="00BE24DE">
        <w:rPr>
          <w:color w:val="auto"/>
          <w:sz w:val="28"/>
          <w:szCs w:val="28"/>
        </w:rPr>
        <w:t xml:space="preserve"> году</w:t>
      </w:r>
      <w:r w:rsidR="00060101" w:rsidRPr="00BE24DE">
        <w:rPr>
          <w:color w:val="auto"/>
          <w:sz w:val="28"/>
          <w:szCs w:val="28"/>
        </w:rPr>
        <w:t>.</w:t>
      </w:r>
    </w:p>
    <w:p w:rsidR="00946C59" w:rsidRPr="00BE24DE" w:rsidRDefault="00946C59" w:rsidP="00501E1D">
      <w:pPr>
        <w:pStyle w:val="Default"/>
        <w:ind w:firstLine="709"/>
        <w:contextualSpacing/>
        <w:jc w:val="right"/>
        <w:rPr>
          <w:color w:val="auto"/>
        </w:rPr>
      </w:pPr>
      <w:r w:rsidRPr="00BE24DE">
        <w:rPr>
          <w:color w:val="auto"/>
        </w:rPr>
        <w:t>Таблица №</w:t>
      </w:r>
      <w:r w:rsidR="00060101" w:rsidRPr="00BE24DE">
        <w:rPr>
          <w:color w:val="auto"/>
        </w:rPr>
        <w:t xml:space="preserve"> </w:t>
      </w:r>
      <w:r w:rsidR="00F614F5" w:rsidRPr="00BE24DE">
        <w:rPr>
          <w:color w:val="auto"/>
        </w:rPr>
        <w:t>9</w:t>
      </w:r>
    </w:p>
    <w:p w:rsidR="00426849" w:rsidRPr="00BE24DE" w:rsidRDefault="00946C59" w:rsidP="00501E1D">
      <w:pPr>
        <w:pStyle w:val="Default"/>
        <w:ind w:firstLine="709"/>
        <w:contextualSpacing/>
        <w:jc w:val="right"/>
        <w:rPr>
          <w:color w:val="auto"/>
        </w:rPr>
      </w:pPr>
      <w:r w:rsidRPr="00BE24DE">
        <w:rPr>
          <w:color w:val="auto"/>
        </w:rPr>
        <w:t>(тыс. руб.)</w:t>
      </w:r>
    </w:p>
    <w:tbl>
      <w:tblPr>
        <w:tblW w:w="978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4253"/>
        <w:gridCol w:w="1276"/>
        <w:gridCol w:w="1558"/>
        <w:gridCol w:w="1134"/>
        <w:gridCol w:w="992"/>
      </w:tblGrid>
      <w:tr w:rsidR="0007369B" w:rsidRPr="00BE24DE" w:rsidTr="00265692">
        <w:trPr>
          <w:trHeight w:val="121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BC0FA1" w:rsidRPr="00BE24DE" w:rsidRDefault="00BC0FA1" w:rsidP="00BC0FA1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BE24DE">
              <w:rPr>
                <w:sz w:val="18"/>
                <w:szCs w:val="18"/>
              </w:rPr>
              <w:t xml:space="preserve">№ </w:t>
            </w:r>
            <w:proofErr w:type="gramStart"/>
            <w:r w:rsidRPr="00BE24DE">
              <w:rPr>
                <w:sz w:val="18"/>
                <w:szCs w:val="18"/>
              </w:rPr>
              <w:t>п</w:t>
            </w:r>
            <w:proofErr w:type="gramEnd"/>
            <w:r w:rsidRPr="00BE24DE">
              <w:rPr>
                <w:sz w:val="18"/>
                <w:szCs w:val="18"/>
              </w:rPr>
              <w:t>/п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BC0FA1" w:rsidRPr="00BE24DE" w:rsidRDefault="00BC0FA1" w:rsidP="00BC0FA1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BE24DE">
              <w:rPr>
                <w:b/>
                <w:bCs/>
                <w:sz w:val="18"/>
                <w:szCs w:val="18"/>
              </w:rPr>
              <w:t>Наименование муниципальной программы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BC0FA1" w:rsidRPr="00BE24DE" w:rsidRDefault="00BC0FA1" w:rsidP="00BC0FA1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BE24DE">
              <w:rPr>
                <w:b/>
                <w:bCs/>
                <w:sz w:val="18"/>
                <w:szCs w:val="18"/>
              </w:rPr>
              <w:t>Код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BC0FA1" w:rsidRPr="00BE24DE" w:rsidRDefault="00BC0FA1" w:rsidP="000C7971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BE24DE">
              <w:rPr>
                <w:b/>
                <w:bCs/>
                <w:sz w:val="18"/>
                <w:szCs w:val="18"/>
              </w:rPr>
              <w:t>Утверждено последней редакцией решение от 2</w:t>
            </w:r>
            <w:r w:rsidR="000C7971" w:rsidRPr="00BE24DE">
              <w:rPr>
                <w:b/>
                <w:bCs/>
                <w:sz w:val="18"/>
                <w:szCs w:val="18"/>
              </w:rPr>
              <w:t>8</w:t>
            </w:r>
            <w:r w:rsidRPr="00BE24DE">
              <w:rPr>
                <w:b/>
                <w:bCs/>
                <w:sz w:val="18"/>
                <w:szCs w:val="18"/>
              </w:rPr>
              <w:t>.12.202</w:t>
            </w:r>
            <w:r w:rsidR="000C7971" w:rsidRPr="00BE24DE">
              <w:rPr>
                <w:b/>
                <w:bCs/>
                <w:sz w:val="18"/>
                <w:szCs w:val="18"/>
              </w:rPr>
              <w:t>4</w:t>
            </w:r>
            <w:r w:rsidRPr="00BE24DE">
              <w:rPr>
                <w:b/>
                <w:bCs/>
                <w:sz w:val="18"/>
                <w:szCs w:val="18"/>
              </w:rPr>
              <w:t xml:space="preserve"> №</w:t>
            </w:r>
            <w:r w:rsidR="000C7971" w:rsidRPr="00BE24DE">
              <w:rPr>
                <w:b/>
                <w:bCs/>
                <w:sz w:val="18"/>
                <w:szCs w:val="18"/>
              </w:rPr>
              <w:t xml:space="preserve"> </w:t>
            </w:r>
            <w:r w:rsidRPr="00BE24DE">
              <w:rPr>
                <w:b/>
                <w:bCs/>
                <w:sz w:val="18"/>
                <w:szCs w:val="18"/>
              </w:rPr>
              <w:t>2</w:t>
            </w:r>
            <w:r w:rsidR="000C7971" w:rsidRPr="00BE24DE">
              <w:rPr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BC0FA1" w:rsidRPr="00BE24DE" w:rsidRDefault="000C7971" w:rsidP="000C7971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BE24DE">
              <w:rPr>
                <w:b/>
                <w:bCs/>
                <w:sz w:val="18"/>
                <w:szCs w:val="18"/>
              </w:rPr>
              <w:t>И</w:t>
            </w:r>
            <w:r w:rsidR="00BC0FA1" w:rsidRPr="00BE24DE">
              <w:rPr>
                <w:b/>
                <w:bCs/>
                <w:sz w:val="18"/>
                <w:szCs w:val="18"/>
              </w:rPr>
              <w:t>сполнено в 202</w:t>
            </w:r>
            <w:r w:rsidRPr="00BE24DE">
              <w:rPr>
                <w:b/>
                <w:bCs/>
                <w:sz w:val="18"/>
                <w:szCs w:val="18"/>
              </w:rPr>
              <w:t>4</w:t>
            </w:r>
            <w:r w:rsidR="00BC0FA1" w:rsidRPr="00BE24DE">
              <w:rPr>
                <w:b/>
                <w:bCs/>
                <w:sz w:val="18"/>
                <w:szCs w:val="18"/>
              </w:rPr>
              <w:t xml:space="preserve"> году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BC0FA1" w:rsidRPr="00BE24DE" w:rsidRDefault="00BC0FA1" w:rsidP="00BC0FA1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BE24DE">
              <w:rPr>
                <w:b/>
                <w:bCs/>
                <w:sz w:val="18"/>
                <w:szCs w:val="18"/>
              </w:rPr>
              <w:t>% исполнения</w:t>
            </w:r>
          </w:p>
        </w:tc>
      </w:tr>
      <w:tr w:rsidR="00611EB4" w:rsidRPr="00BE24DE" w:rsidTr="00265692">
        <w:trPr>
          <w:trHeight w:val="392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EB4" w:rsidRPr="00BE24DE" w:rsidRDefault="00611EB4" w:rsidP="00BC0FA1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BE24DE">
              <w:rPr>
                <w:sz w:val="18"/>
                <w:szCs w:val="18"/>
              </w:rPr>
              <w:t>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EB4" w:rsidRPr="00BE24DE" w:rsidRDefault="00611EB4" w:rsidP="00BC0FA1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BE24DE">
              <w:rPr>
                <w:sz w:val="18"/>
                <w:szCs w:val="18"/>
              </w:rPr>
              <w:t>Социальная поддержка граждан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EB4" w:rsidRPr="00BE24DE" w:rsidRDefault="00611EB4" w:rsidP="00BC0FA1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BE24DE">
              <w:rPr>
                <w:sz w:val="18"/>
                <w:szCs w:val="18"/>
              </w:rPr>
              <w:t>03 1 0000000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EB4" w:rsidRPr="00BE24DE" w:rsidRDefault="00611EB4" w:rsidP="00265692">
            <w:pPr>
              <w:jc w:val="right"/>
              <w:rPr>
                <w:sz w:val="18"/>
                <w:szCs w:val="18"/>
              </w:rPr>
            </w:pPr>
            <w:r w:rsidRPr="00BE24DE">
              <w:rPr>
                <w:sz w:val="18"/>
                <w:szCs w:val="18"/>
              </w:rPr>
              <w:t>397,9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EB4" w:rsidRPr="00BE24DE" w:rsidRDefault="00611EB4" w:rsidP="00265692">
            <w:pPr>
              <w:jc w:val="right"/>
              <w:rPr>
                <w:sz w:val="18"/>
                <w:szCs w:val="18"/>
              </w:rPr>
            </w:pPr>
            <w:r w:rsidRPr="00BE24DE">
              <w:rPr>
                <w:sz w:val="18"/>
                <w:szCs w:val="18"/>
              </w:rPr>
              <w:t>397,9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EB4" w:rsidRPr="00BE24DE" w:rsidRDefault="00611EB4" w:rsidP="00265692">
            <w:pPr>
              <w:jc w:val="right"/>
              <w:rPr>
                <w:sz w:val="18"/>
                <w:szCs w:val="18"/>
              </w:rPr>
            </w:pPr>
            <w:r w:rsidRPr="00BE24DE">
              <w:rPr>
                <w:sz w:val="18"/>
                <w:szCs w:val="18"/>
              </w:rPr>
              <w:t>100,0</w:t>
            </w:r>
          </w:p>
        </w:tc>
      </w:tr>
      <w:tr w:rsidR="00611EB4" w:rsidRPr="00BE24DE" w:rsidTr="00265692">
        <w:trPr>
          <w:trHeight w:val="551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EB4" w:rsidRPr="00BE24DE" w:rsidRDefault="00611EB4" w:rsidP="00BC0FA1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BE24DE">
              <w:rPr>
                <w:sz w:val="18"/>
                <w:szCs w:val="18"/>
              </w:rPr>
              <w:t>2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EB4" w:rsidRPr="00BE24DE" w:rsidRDefault="00611EB4" w:rsidP="0081428F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BE24DE">
              <w:rPr>
                <w:sz w:val="18"/>
                <w:szCs w:val="18"/>
              </w:rPr>
              <w:t>Комплексное и устойчивое развитие в сфере строительства, архитектуры и дорожного хозяйства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EB4" w:rsidRPr="00BE24DE" w:rsidRDefault="00611EB4" w:rsidP="00BC0FA1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BE24DE">
              <w:rPr>
                <w:sz w:val="18"/>
                <w:szCs w:val="18"/>
              </w:rPr>
              <w:t>06 0 0000000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EB4" w:rsidRPr="00BE24DE" w:rsidRDefault="00611EB4" w:rsidP="00265692">
            <w:pPr>
              <w:jc w:val="right"/>
              <w:rPr>
                <w:sz w:val="18"/>
                <w:szCs w:val="18"/>
              </w:rPr>
            </w:pPr>
            <w:r w:rsidRPr="00BE24DE">
              <w:rPr>
                <w:sz w:val="18"/>
                <w:szCs w:val="18"/>
              </w:rPr>
              <w:t>4 942,2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EB4" w:rsidRPr="00BE24DE" w:rsidRDefault="00611EB4" w:rsidP="00265692">
            <w:pPr>
              <w:jc w:val="right"/>
              <w:rPr>
                <w:sz w:val="18"/>
                <w:szCs w:val="18"/>
              </w:rPr>
            </w:pPr>
            <w:r w:rsidRPr="00BE24DE">
              <w:rPr>
                <w:sz w:val="18"/>
                <w:szCs w:val="18"/>
              </w:rPr>
              <w:t>4 942,2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EB4" w:rsidRPr="00BE24DE" w:rsidRDefault="00611EB4" w:rsidP="00265692">
            <w:pPr>
              <w:jc w:val="right"/>
              <w:rPr>
                <w:sz w:val="18"/>
                <w:szCs w:val="18"/>
              </w:rPr>
            </w:pPr>
            <w:r w:rsidRPr="00BE24DE">
              <w:rPr>
                <w:sz w:val="18"/>
                <w:szCs w:val="18"/>
              </w:rPr>
              <w:t>100,0</w:t>
            </w:r>
          </w:p>
        </w:tc>
      </w:tr>
      <w:tr w:rsidR="00611EB4" w:rsidRPr="00BE24DE" w:rsidTr="00265692">
        <w:trPr>
          <w:trHeight w:val="41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EB4" w:rsidRPr="00BE24DE" w:rsidRDefault="00611EB4" w:rsidP="00BC0FA1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BE24DE">
              <w:rPr>
                <w:sz w:val="18"/>
                <w:szCs w:val="18"/>
              </w:rPr>
              <w:t>3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EB4" w:rsidRPr="00BE24DE" w:rsidRDefault="00611EB4" w:rsidP="009D7ED4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BE24DE">
              <w:rPr>
                <w:sz w:val="18"/>
                <w:szCs w:val="18"/>
              </w:rPr>
              <w:t xml:space="preserve">Обеспечение безопасности населения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EB4" w:rsidRPr="00BE24DE" w:rsidRDefault="00611EB4" w:rsidP="00BC0FA1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BE24DE">
              <w:rPr>
                <w:sz w:val="18"/>
                <w:szCs w:val="18"/>
              </w:rPr>
              <w:t>09 0 0000000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EB4" w:rsidRPr="00BE24DE" w:rsidRDefault="00611EB4" w:rsidP="00265692">
            <w:pPr>
              <w:jc w:val="right"/>
              <w:rPr>
                <w:sz w:val="18"/>
                <w:szCs w:val="18"/>
              </w:rPr>
            </w:pPr>
            <w:r w:rsidRPr="00BE24DE">
              <w:rPr>
                <w:sz w:val="18"/>
                <w:szCs w:val="18"/>
              </w:rPr>
              <w:t>1 425,8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EB4" w:rsidRPr="00BE24DE" w:rsidRDefault="00611EB4" w:rsidP="00265692">
            <w:pPr>
              <w:jc w:val="right"/>
              <w:rPr>
                <w:sz w:val="18"/>
                <w:szCs w:val="18"/>
              </w:rPr>
            </w:pPr>
            <w:r w:rsidRPr="00BE24DE">
              <w:rPr>
                <w:sz w:val="18"/>
                <w:szCs w:val="18"/>
              </w:rPr>
              <w:t>1 425,8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EB4" w:rsidRPr="00BE24DE" w:rsidRDefault="00611EB4" w:rsidP="00265692">
            <w:pPr>
              <w:jc w:val="right"/>
              <w:rPr>
                <w:sz w:val="18"/>
                <w:szCs w:val="18"/>
              </w:rPr>
            </w:pPr>
            <w:r w:rsidRPr="00BE24DE">
              <w:rPr>
                <w:sz w:val="18"/>
                <w:szCs w:val="18"/>
              </w:rPr>
              <w:t>100,0</w:t>
            </w:r>
          </w:p>
        </w:tc>
      </w:tr>
      <w:tr w:rsidR="00611EB4" w:rsidRPr="00BE24DE" w:rsidTr="00265692">
        <w:trPr>
          <w:trHeight w:val="382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EB4" w:rsidRPr="00BE24DE" w:rsidRDefault="00611EB4" w:rsidP="00BC0FA1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BE24DE">
              <w:rPr>
                <w:sz w:val="18"/>
                <w:szCs w:val="18"/>
              </w:rPr>
              <w:t>4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EB4" w:rsidRPr="00BE24DE" w:rsidRDefault="00611EB4" w:rsidP="009D7ED4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BE24DE">
              <w:rPr>
                <w:sz w:val="18"/>
                <w:szCs w:val="18"/>
              </w:rPr>
              <w:t xml:space="preserve">Развитие культуры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EB4" w:rsidRPr="00BE24DE" w:rsidRDefault="00611EB4" w:rsidP="00BC0FA1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BE24DE">
              <w:rPr>
                <w:sz w:val="18"/>
                <w:szCs w:val="18"/>
              </w:rPr>
              <w:t>10 0 0000000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EB4" w:rsidRPr="00BE24DE" w:rsidRDefault="00611EB4" w:rsidP="00265692">
            <w:pPr>
              <w:jc w:val="right"/>
              <w:rPr>
                <w:sz w:val="18"/>
                <w:szCs w:val="18"/>
              </w:rPr>
            </w:pPr>
            <w:r w:rsidRPr="00BE24DE">
              <w:rPr>
                <w:sz w:val="18"/>
                <w:szCs w:val="18"/>
              </w:rPr>
              <w:t>10 633,3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EB4" w:rsidRPr="00BE24DE" w:rsidRDefault="00611EB4" w:rsidP="00265692">
            <w:pPr>
              <w:jc w:val="right"/>
              <w:rPr>
                <w:sz w:val="18"/>
                <w:szCs w:val="18"/>
              </w:rPr>
            </w:pPr>
            <w:r w:rsidRPr="00BE24DE">
              <w:rPr>
                <w:sz w:val="18"/>
                <w:szCs w:val="18"/>
              </w:rPr>
              <w:t>10 349,7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EB4" w:rsidRPr="00BE24DE" w:rsidRDefault="00611EB4" w:rsidP="00265692">
            <w:pPr>
              <w:jc w:val="right"/>
              <w:rPr>
                <w:sz w:val="18"/>
                <w:szCs w:val="18"/>
              </w:rPr>
            </w:pPr>
            <w:r w:rsidRPr="00BE24DE">
              <w:rPr>
                <w:sz w:val="18"/>
                <w:szCs w:val="18"/>
              </w:rPr>
              <w:t>97,3</w:t>
            </w:r>
          </w:p>
        </w:tc>
      </w:tr>
      <w:tr w:rsidR="00611EB4" w:rsidRPr="00BE24DE" w:rsidTr="00265692">
        <w:trPr>
          <w:trHeight w:val="45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EB4" w:rsidRPr="00BE24DE" w:rsidRDefault="00611EB4" w:rsidP="00BC0FA1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BE24DE">
              <w:rPr>
                <w:sz w:val="18"/>
                <w:szCs w:val="18"/>
              </w:rPr>
              <w:t>5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EB4" w:rsidRPr="00BE24DE" w:rsidRDefault="00611EB4" w:rsidP="009D7ED4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BE24DE">
              <w:rPr>
                <w:sz w:val="18"/>
                <w:szCs w:val="18"/>
              </w:rPr>
              <w:t xml:space="preserve">Развитие физической культуры и массового спорта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EB4" w:rsidRPr="00BE24DE" w:rsidRDefault="00611EB4" w:rsidP="00BC0FA1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BE24DE">
              <w:rPr>
                <w:sz w:val="18"/>
                <w:szCs w:val="18"/>
              </w:rPr>
              <w:t>12 0 0000000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EB4" w:rsidRPr="00BE24DE" w:rsidRDefault="00611EB4" w:rsidP="00265692">
            <w:pPr>
              <w:jc w:val="right"/>
              <w:rPr>
                <w:sz w:val="18"/>
                <w:szCs w:val="18"/>
              </w:rPr>
            </w:pPr>
            <w:r w:rsidRPr="00BE24DE">
              <w:rPr>
                <w:sz w:val="18"/>
                <w:szCs w:val="18"/>
              </w:rPr>
              <w:t>460,7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EB4" w:rsidRPr="00BE24DE" w:rsidRDefault="00611EB4" w:rsidP="00265692">
            <w:pPr>
              <w:jc w:val="right"/>
              <w:rPr>
                <w:sz w:val="18"/>
                <w:szCs w:val="18"/>
              </w:rPr>
            </w:pPr>
            <w:r w:rsidRPr="00BE24DE">
              <w:rPr>
                <w:sz w:val="18"/>
                <w:szCs w:val="18"/>
              </w:rPr>
              <w:t>460,7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EB4" w:rsidRPr="00BE24DE" w:rsidRDefault="00611EB4" w:rsidP="00265692">
            <w:pPr>
              <w:jc w:val="right"/>
              <w:rPr>
                <w:sz w:val="18"/>
                <w:szCs w:val="18"/>
              </w:rPr>
            </w:pPr>
            <w:r w:rsidRPr="00BE24DE">
              <w:rPr>
                <w:sz w:val="18"/>
                <w:szCs w:val="18"/>
              </w:rPr>
              <w:t>100,0</w:t>
            </w:r>
          </w:p>
        </w:tc>
      </w:tr>
      <w:tr w:rsidR="00611EB4" w:rsidRPr="00BE24DE" w:rsidTr="00265692">
        <w:trPr>
          <w:trHeight w:val="45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EB4" w:rsidRPr="00BE24DE" w:rsidRDefault="00611EB4" w:rsidP="00BC0FA1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BE24DE">
              <w:rPr>
                <w:sz w:val="18"/>
                <w:szCs w:val="18"/>
              </w:rPr>
              <w:t>6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EB4" w:rsidRPr="00BE24DE" w:rsidRDefault="00611EB4" w:rsidP="009D7ED4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BE24DE">
              <w:rPr>
                <w:sz w:val="18"/>
                <w:szCs w:val="18"/>
              </w:rPr>
              <w:t xml:space="preserve">Развитие жилищно-коммунального хозяйства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EB4" w:rsidRPr="00BE24DE" w:rsidRDefault="00611EB4" w:rsidP="00BC0FA1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BE24DE">
              <w:rPr>
                <w:sz w:val="18"/>
                <w:szCs w:val="18"/>
              </w:rPr>
              <w:t>13 0 0000000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EB4" w:rsidRPr="00BE24DE" w:rsidRDefault="00611EB4" w:rsidP="00265692">
            <w:pPr>
              <w:jc w:val="right"/>
              <w:rPr>
                <w:sz w:val="18"/>
                <w:szCs w:val="18"/>
              </w:rPr>
            </w:pPr>
            <w:r w:rsidRPr="00BE24DE">
              <w:rPr>
                <w:sz w:val="18"/>
                <w:szCs w:val="18"/>
              </w:rPr>
              <w:t>12 173,6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EB4" w:rsidRPr="00BE24DE" w:rsidRDefault="00611EB4" w:rsidP="00265692">
            <w:pPr>
              <w:jc w:val="right"/>
              <w:rPr>
                <w:sz w:val="18"/>
                <w:szCs w:val="18"/>
              </w:rPr>
            </w:pPr>
            <w:r w:rsidRPr="00BE24DE">
              <w:rPr>
                <w:sz w:val="18"/>
                <w:szCs w:val="18"/>
              </w:rPr>
              <w:t>12 173,6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EB4" w:rsidRPr="00BE24DE" w:rsidRDefault="00611EB4" w:rsidP="00265692">
            <w:pPr>
              <w:jc w:val="right"/>
              <w:rPr>
                <w:sz w:val="18"/>
                <w:szCs w:val="18"/>
              </w:rPr>
            </w:pPr>
            <w:r w:rsidRPr="00BE24DE">
              <w:rPr>
                <w:sz w:val="18"/>
                <w:szCs w:val="18"/>
              </w:rPr>
              <w:t>100,0</w:t>
            </w:r>
          </w:p>
        </w:tc>
      </w:tr>
      <w:tr w:rsidR="00611EB4" w:rsidRPr="00BE24DE" w:rsidTr="00265692">
        <w:trPr>
          <w:trHeight w:val="45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EB4" w:rsidRPr="00BE24DE" w:rsidRDefault="00611EB4" w:rsidP="00BC0FA1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BE24DE">
              <w:rPr>
                <w:sz w:val="18"/>
                <w:szCs w:val="18"/>
              </w:rPr>
              <w:t>7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EB4" w:rsidRPr="00BE24DE" w:rsidRDefault="00611EB4" w:rsidP="009D7ED4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BE24DE">
              <w:rPr>
                <w:sz w:val="18"/>
                <w:szCs w:val="18"/>
              </w:rPr>
              <w:t xml:space="preserve">Поддержка малого и среднего предпринимательства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EB4" w:rsidRPr="00BE24DE" w:rsidRDefault="00611EB4" w:rsidP="00BC0FA1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BE24DE">
              <w:rPr>
                <w:sz w:val="18"/>
                <w:szCs w:val="18"/>
              </w:rPr>
              <w:t>14 0 0000000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EB4" w:rsidRPr="00BE24DE" w:rsidRDefault="00611EB4" w:rsidP="00265692">
            <w:pPr>
              <w:jc w:val="right"/>
              <w:rPr>
                <w:sz w:val="18"/>
                <w:szCs w:val="18"/>
              </w:rPr>
            </w:pPr>
            <w:r w:rsidRPr="00BE24DE">
              <w:rPr>
                <w:sz w:val="18"/>
                <w:szCs w:val="18"/>
              </w:rPr>
              <w:t>55,0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EB4" w:rsidRPr="00BE24DE" w:rsidRDefault="00611EB4" w:rsidP="00265692">
            <w:pPr>
              <w:jc w:val="right"/>
              <w:rPr>
                <w:sz w:val="18"/>
                <w:szCs w:val="18"/>
              </w:rPr>
            </w:pPr>
            <w:r w:rsidRPr="00BE24DE">
              <w:rPr>
                <w:sz w:val="18"/>
                <w:szCs w:val="18"/>
              </w:rPr>
              <w:t>55,0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EB4" w:rsidRPr="00BE24DE" w:rsidRDefault="00611EB4" w:rsidP="00265692">
            <w:pPr>
              <w:jc w:val="right"/>
              <w:rPr>
                <w:sz w:val="18"/>
                <w:szCs w:val="18"/>
              </w:rPr>
            </w:pPr>
            <w:r w:rsidRPr="00BE24DE">
              <w:rPr>
                <w:sz w:val="18"/>
                <w:szCs w:val="18"/>
              </w:rPr>
              <w:t>100,0</w:t>
            </w:r>
          </w:p>
        </w:tc>
      </w:tr>
      <w:tr w:rsidR="00611EB4" w:rsidRPr="00BE24DE" w:rsidTr="00265692">
        <w:trPr>
          <w:trHeight w:val="25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EB4" w:rsidRPr="00BE24DE" w:rsidRDefault="00611EB4" w:rsidP="00BC0FA1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BE24DE">
              <w:rPr>
                <w:sz w:val="18"/>
                <w:szCs w:val="18"/>
              </w:rPr>
              <w:t>8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EB4" w:rsidRPr="00BE24DE" w:rsidRDefault="00611EB4" w:rsidP="009D7ED4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BE24DE">
              <w:rPr>
                <w:sz w:val="18"/>
                <w:szCs w:val="18"/>
              </w:rPr>
              <w:t xml:space="preserve">Молодежь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EB4" w:rsidRPr="00BE24DE" w:rsidRDefault="00611EB4" w:rsidP="00BC0FA1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BE24DE">
              <w:rPr>
                <w:sz w:val="18"/>
                <w:szCs w:val="18"/>
              </w:rPr>
              <w:t>15 0 0000000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EB4" w:rsidRPr="00BE24DE" w:rsidRDefault="00611EB4" w:rsidP="00265692">
            <w:pPr>
              <w:jc w:val="right"/>
              <w:rPr>
                <w:sz w:val="18"/>
                <w:szCs w:val="18"/>
              </w:rPr>
            </w:pPr>
            <w:r w:rsidRPr="00BE24DE">
              <w:rPr>
                <w:sz w:val="18"/>
                <w:szCs w:val="18"/>
              </w:rPr>
              <w:t>134,7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EB4" w:rsidRPr="00BE24DE" w:rsidRDefault="00611EB4" w:rsidP="00265692">
            <w:pPr>
              <w:jc w:val="right"/>
              <w:rPr>
                <w:sz w:val="18"/>
                <w:szCs w:val="18"/>
              </w:rPr>
            </w:pPr>
            <w:r w:rsidRPr="00BE24DE">
              <w:rPr>
                <w:sz w:val="18"/>
                <w:szCs w:val="18"/>
              </w:rPr>
              <w:t>134,7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EB4" w:rsidRPr="00BE24DE" w:rsidRDefault="00611EB4" w:rsidP="00265692">
            <w:pPr>
              <w:jc w:val="right"/>
              <w:rPr>
                <w:sz w:val="18"/>
                <w:szCs w:val="18"/>
              </w:rPr>
            </w:pPr>
            <w:r w:rsidRPr="00BE24DE">
              <w:rPr>
                <w:sz w:val="18"/>
                <w:szCs w:val="18"/>
              </w:rPr>
              <w:t>100,0</w:t>
            </w:r>
          </w:p>
        </w:tc>
      </w:tr>
      <w:tr w:rsidR="00611EB4" w:rsidRPr="00BE24DE" w:rsidTr="00265692">
        <w:trPr>
          <w:trHeight w:val="45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EB4" w:rsidRPr="00BE24DE" w:rsidRDefault="00611EB4" w:rsidP="00BC0FA1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BE24DE">
              <w:rPr>
                <w:sz w:val="18"/>
                <w:szCs w:val="18"/>
              </w:rPr>
              <w:t>9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EB4" w:rsidRPr="00BE24DE" w:rsidRDefault="00611EB4" w:rsidP="009D7ED4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BE24DE">
              <w:rPr>
                <w:sz w:val="18"/>
                <w:szCs w:val="18"/>
              </w:rPr>
              <w:t xml:space="preserve">Муниципальная политика и развитие гражданского общества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EB4" w:rsidRPr="00BE24DE" w:rsidRDefault="00611EB4" w:rsidP="00BC0FA1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BE24DE">
              <w:rPr>
                <w:sz w:val="18"/>
                <w:szCs w:val="18"/>
              </w:rPr>
              <w:t>16 0 0000000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EB4" w:rsidRPr="00BE24DE" w:rsidRDefault="00611EB4" w:rsidP="00265692">
            <w:pPr>
              <w:jc w:val="right"/>
              <w:rPr>
                <w:sz w:val="18"/>
                <w:szCs w:val="18"/>
              </w:rPr>
            </w:pPr>
            <w:r w:rsidRPr="00BE24DE">
              <w:rPr>
                <w:sz w:val="18"/>
                <w:szCs w:val="18"/>
              </w:rPr>
              <w:t>200,4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EB4" w:rsidRPr="00BE24DE" w:rsidRDefault="00611EB4" w:rsidP="00265692">
            <w:pPr>
              <w:jc w:val="right"/>
              <w:rPr>
                <w:sz w:val="18"/>
                <w:szCs w:val="18"/>
              </w:rPr>
            </w:pPr>
            <w:r w:rsidRPr="00BE24DE">
              <w:rPr>
                <w:sz w:val="18"/>
                <w:szCs w:val="18"/>
              </w:rPr>
              <w:t>200,4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EB4" w:rsidRPr="00BE24DE" w:rsidRDefault="00611EB4" w:rsidP="00265692">
            <w:pPr>
              <w:jc w:val="right"/>
              <w:rPr>
                <w:sz w:val="18"/>
                <w:szCs w:val="18"/>
              </w:rPr>
            </w:pPr>
            <w:r w:rsidRPr="00BE24DE">
              <w:rPr>
                <w:sz w:val="18"/>
                <w:szCs w:val="18"/>
              </w:rPr>
              <w:t>100,0</w:t>
            </w:r>
          </w:p>
        </w:tc>
      </w:tr>
      <w:tr w:rsidR="00611EB4" w:rsidRPr="00BE24DE" w:rsidTr="00265692">
        <w:trPr>
          <w:trHeight w:val="45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EB4" w:rsidRPr="00BE24DE" w:rsidRDefault="00611EB4" w:rsidP="00BC0FA1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BE24DE">
              <w:rPr>
                <w:sz w:val="18"/>
                <w:szCs w:val="18"/>
              </w:rPr>
              <w:t>10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EB4" w:rsidRPr="00BE24DE" w:rsidRDefault="00611EB4" w:rsidP="009D7ED4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BE24DE">
              <w:rPr>
                <w:sz w:val="18"/>
                <w:szCs w:val="18"/>
              </w:rPr>
              <w:t xml:space="preserve">Социально-экономическое и территориальное развитие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EB4" w:rsidRPr="00BE24DE" w:rsidRDefault="00611EB4" w:rsidP="00BC0FA1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BE24DE">
              <w:rPr>
                <w:sz w:val="18"/>
                <w:szCs w:val="18"/>
              </w:rPr>
              <w:t>19 0 0000000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EB4" w:rsidRPr="00BE24DE" w:rsidRDefault="00611EB4" w:rsidP="00265692">
            <w:pPr>
              <w:jc w:val="right"/>
              <w:rPr>
                <w:sz w:val="18"/>
                <w:szCs w:val="18"/>
              </w:rPr>
            </w:pPr>
            <w:r w:rsidRPr="00BE24DE">
              <w:rPr>
                <w:sz w:val="18"/>
                <w:szCs w:val="18"/>
              </w:rPr>
              <w:t>24 603,5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EB4" w:rsidRPr="00BE24DE" w:rsidRDefault="00611EB4" w:rsidP="00265692">
            <w:pPr>
              <w:jc w:val="right"/>
              <w:rPr>
                <w:sz w:val="18"/>
                <w:szCs w:val="18"/>
              </w:rPr>
            </w:pPr>
            <w:r w:rsidRPr="00BE24DE">
              <w:rPr>
                <w:sz w:val="18"/>
                <w:szCs w:val="18"/>
              </w:rPr>
              <w:t>14 985,0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EB4" w:rsidRPr="00BE24DE" w:rsidRDefault="00611EB4" w:rsidP="00265692">
            <w:pPr>
              <w:jc w:val="right"/>
              <w:rPr>
                <w:sz w:val="18"/>
                <w:szCs w:val="18"/>
              </w:rPr>
            </w:pPr>
            <w:r w:rsidRPr="00BE24DE">
              <w:rPr>
                <w:sz w:val="18"/>
                <w:szCs w:val="18"/>
              </w:rPr>
              <w:t>60,9</w:t>
            </w:r>
          </w:p>
        </w:tc>
      </w:tr>
      <w:tr w:rsidR="00611EB4" w:rsidRPr="00BE24DE" w:rsidTr="00265692">
        <w:trPr>
          <w:trHeight w:val="281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1EB4" w:rsidRPr="00BE24DE" w:rsidRDefault="00611EB4" w:rsidP="00BC0FA1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BE24DE">
              <w:rPr>
                <w:sz w:val="18"/>
                <w:szCs w:val="18"/>
              </w:rPr>
              <w:t>11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1EB4" w:rsidRPr="00BE24DE" w:rsidRDefault="00611EB4" w:rsidP="009D7ED4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BE24DE">
              <w:rPr>
                <w:sz w:val="18"/>
                <w:szCs w:val="18"/>
              </w:rPr>
              <w:t xml:space="preserve">Комплексное развитие сельских территорий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1EB4" w:rsidRPr="00BE24DE" w:rsidRDefault="00611EB4" w:rsidP="00BC0FA1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BE24DE">
              <w:rPr>
                <w:sz w:val="18"/>
                <w:szCs w:val="18"/>
              </w:rPr>
              <w:t>19 2 0000000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1EB4" w:rsidRPr="00BE24DE" w:rsidRDefault="00611EB4" w:rsidP="00265692">
            <w:pPr>
              <w:jc w:val="right"/>
              <w:rPr>
                <w:sz w:val="18"/>
                <w:szCs w:val="18"/>
              </w:rPr>
            </w:pPr>
            <w:r w:rsidRPr="00BE24DE">
              <w:rPr>
                <w:sz w:val="18"/>
                <w:szCs w:val="18"/>
              </w:rPr>
              <w:t>2 061,8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1EB4" w:rsidRPr="00BE24DE" w:rsidRDefault="00611EB4" w:rsidP="00265692">
            <w:pPr>
              <w:jc w:val="right"/>
              <w:rPr>
                <w:sz w:val="18"/>
                <w:szCs w:val="18"/>
              </w:rPr>
            </w:pPr>
            <w:r w:rsidRPr="00BE24DE">
              <w:rPr>
                <w:sz w:val="18"/>
                <w:szCs w:val="18"/>
              </w:rPr>
              <w:t>2 061,8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1EB4" w:rsidRPr="00BE24DE" w:rsidRDefault="00611EB4" w:rsidP="00265692">
            <w:pPr>
              <w:jc w:val="right"/>
              <w:rPr>
                <w:sz w:val="18"/>
                <w:szCs w:val="18"/>
              </w:rPr>
            </w:pPr>
            <w:r w:rsidRPr="00BE24DE">
              <w:rPr>
                <w:sz w:val="18"/>
                <w:szCs w:val="18"/>
              </w:rPr>
              <w:t>100,0</w:t>
            </w:r>
          </w:p>
        </w:tc>
      </w:tr>
      <w:tr w:rsidR="00611EB4" w:rsidRPr="00BE24DE" w:rsidTr="00265692">
        <w:trPr>
          <w:trHeight w:val="29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1EB4" w:rsidRPr="00BE24DE" w:rsidRDefault="00611EB4" w:rsidP="00BC0FA1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BE24DE">
              <w:rPr>
                <w:sz w:val="18"/>
                <w:szCs w:val="18"/>
              </w:rPr>
              <w:t>12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1EB4" w:rsidRPr="00BE24DE" w:rsidRDefault="00611EB4" w:rsidP="00BC0FA1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BE24DE">
              <w:rPr>
                <w:sz w:val="18"/>
                <w:szCs w:val="18"/>
              </w:rPr>
              <w:t>Формирование современной городской среды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1EB4" w:rsidRPr="00BE24DE" w:rsidRDefault="00611EB4" w:rsidP="00BC0FA1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BE24DE">
              <w:rPr>
                <w:sz w:val="18"/>
                <w:szCs w:val="18"/>
              </w:rPr>
              <w:t>19 2 F200000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1EB4" w:rsidRPr="00BE24DE" w:rsidRDefault="00611EB4" w:rsidP="00265692">
            <w:pPr>
              <w:jc w:val="right"/>
              <w:rPr>
                <w:sz w:val="18"/>
                <w:szCs w:val="18"/>
              </w:rPr>
            </w:pPr>
            <w:r w:rsidRPr="00BE24DE">
              <w:rPr>
                <w:sz w:val="18"/>
                <w:szCs w:val="18"/>
              </w:rPr>
              <w:t>67 190,1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1EB4" w:rsidRPr="00BE24DE" w:rsidRDefault="00611EB4" w:rsidP="00265692">
            <w:pPr>
              <w:jc w:val="right"/>
              <w:rPr>
                <w:sz w:val="18"/>
                <w:szCs w:val="18"/>
              </w:rPr>
            </w:pPr>
            <w:r w:rsidRPr="00BE24DE">
              <w:rPr>
                <w:sz w:val="18"/>
                <w:szCs w:val="18"/>
              </w:rPr>
              <w:t>57 291,5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1EB4" w:rsidRPr="00BE24DE" w:rsidRDefault="00611EB4" w:rsidP="00265692">
            <w:pPr>
              <w:jc w:val="right"/>
              <w:rPr>
                <w:sz w:val="18"/>
                <w:szCs w:val="18"/>
              </w:rPr>
            </w:pPr>
            <w:r w:rsidRPr="00BE24DE">
              <w:rPr>
                <w:sz w:val="18"/>
                <w:szCs w:val="18"/>
              </w:rPr>
              <w:t>85,3</w:t>
            </w:r>
          </w:p>
        </w:tc>
      </w:tr>
      <w:tr w:rsidR="00611EB4" w:rsidRPr="00BE24DE" w:rsidTr="00265692">
        <w:trPr>
          <w:trHeight w:val="331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1EB4" w:rsidRPr="00BE24DE" w:rsidRDefault="00611EB4" w:rsidP="00BC0FA1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BE24DE">
              <w:rPr>
                <w:sz w:val="18"/>
                <w:szCs w:val="18"/>
              </w:rPr>
              <w:t>13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EB4" w:rsidRPr="00BE24DE" w:rsidRDefault="00611EB4" w:rsidP="00BC0FA1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BE24DE">
              <w:rPr>
                <w:sz w:val="18"/>
                <w:szCs w:val="18"/>
              </w:rPr>
              <w:t>Развитие информационного общества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EB4" w:rsidRPr="00BE24DE" w:rsidRDefault="00611EB4" w:rsidP="00BC0FA1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BE24DE">
              <w:rPr>
                <w:sz w:val="18"/>
                <w:szCs w:val="18"/>
              </w:rPr>
              <w:t>23 0 0000000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EB4" w:rsidRPr="00BE24DE" w:rsidRDefault="00611EB4" w:rsidP="00265692">
            <w:pPr>
              <w:jc w:val="right"/>
              <w:rPr>
                <w:sz w:val="18"/>
                <w:szCs w:val="18"/>
              </w:rPr>
            </w:pPr>
            <w:r w:rsidRPr="00BE24DE">
              <w:rPr>
                <w:sz w:val="18"/>
                <w:szCs w:val="18"/>
              </w:rPr>
              <w:t>617,2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EB4" w:rsidRPr="00BE24DE" w:rsidRDefault="00611EB4" w:rsidP="00265692">
            <w:pPr>
              <w:jc w:val="right"/>
              <w:rPr>
                <w:sz w:val="18"/>
                <w:szCs w:val="18"/>
              </w:rPr>
            </w:pPr>
            <w:r w:rsidRPr="00BE24DE">
              <w:rPr>
                <w:sz w:val="18"/>
                <w:szCs w:val="18"/>
              </w:rPr>
              <w:t>605,8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EB4" w:rsidRPr="00BE24DE" w:rsidRDefault="00611EB4" w:rsidP="00265692">
            <w:pPr>
              <w:jc w:val="right"/>
              <w:rPr>
                <w:sz w:val="18"/>
                <w:szCs w:val="18"/>
              </w:rPr>
            </w:pPr>
            <w:r w:rsidRPr="00BE24DE">
              <w:rPr>
                <w:sz w:val="18"/>
                <w:szCs w:val="18"/>
              </w:rPr>
              <w:t>98,2</w:t>
            </w:r>
          </w:p>
        </w:tc>
      </w:tr>
      <w:tr w:rsidR="0007369B" w:rsidRPr="00BE24DE" w:rsidTr="00265692">
        <w:trPr>
          <w:trHeight w:val="34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0FA1" w:rsidRPr="00BE24DE" w:rsidRDefault="009D7ED4" w:rsidP="00BC0FA1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BE24DE">
              <w:rPr>
                <w:sz w:val="18"/>
                <w:szCs w:val="18"/>
              </w:rPr>
              <w:t>14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FA1" w:rsidRPr="00BE24DE" w:rsidRDefault="00BC0FA1" w:rsidP="009D7ED4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BE24DE">
              <w:rPr>
                <w:sz w:val="18"/>
                <w:szCs w:val="18"/>
              </w:rPr>
              <w:t xml:space="preserve">Противодействие коррупции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FA1" w:rsidRPr="00BE24DE" w:rsidRDefault="00BC0FA1" w:rsidP="00BC0FA1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BE24DE">
              <w:rPr>
                <w:sz w:val="18"/>
                <w:szCs w:val="18"/>
              </w:rPr>
              <w:t>26 0 0000000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FA1" w:rsidRPr="00BE24DE" w:rsidRDefault="00BC0FA1" w:rsidP="00265692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BE24DE">
              <w:rPr>
                <w:sz w:val="18"/>
                <w:szCs w:val="18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FA1" w:rsidRPr="00BE24DE" w:rsidRDefault="00BC0FA1" w:rsidP="00265692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BE24DE">
              <w:rPr>
                <w:sz w:val="18"/>
                <w:szCs w:val="18"/>
              </w:rPr>
              <w:t>10,0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FA1" w:rsidRPr="00BE24DE" w:rsidRDefault="00BC0FA1" w:rsidP="00265692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BE24DE">
              <w:rPr>
                <w:sz w:val="18"/>
                <w:szCs w:val="18"/>
              </w:rPr>
              <w:t>100,0</w:t>
            </w:r>
          </w:p>
        </w:tc>
      </w:tr>
      <w:tr w:rsidR="00357F18" w:rsidRPr="00BE24DE" w:rsidTr="00265692">
        <w:trPr>
          <w:trHeight w:val="402"/>
        </w:trPr>
        <w:tc>
          <w:tcPr>
            <w:tcW w:w="60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357F18" w:rsidRPr="00BE24DE" w:rsidRDefault="00357F18" w:rsidP="00BC0FA1">
            <w:pPr>
              <w:widowControl/>
              <w:autoSpaceDE/>
              <w:autoSpaceDN/>
              <w:adjustRightInd/>
              <w:rPr>
                <w:b/>
                <w:bCs/>
                <w:sz w:val="18"/>
                <w:szCs w:val="18"/>
              </w:rPr>
            </w:pPr>
            <w:r w:rsidRPr="00BE24DE">
              <w:rPr>
                <w:b/>
                <w:bCs/>
                <w:sz w:val="18"/>
                <w:szCs w:val="18"/>
              </w:rPr>
              <w:t>Итого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  <w:hideMark/>
          </w:tcPr>
          <w:p w:rsidR="00357F18" w:rsidRPr="00BE24DE" w:rsidRDefault="00357F18">
            <w:pPr>
              <w:jc w:val="right"/>
              <w:rPr>
                <w:b/>
                <w:bCs/>
                <w:sz w:val="18"/>
                <w:szCs w:val="18"/>
              </w:rPr>
            </w:pPr>
            <w:r w:rsidRPr="00BE24DE">
              <w:rPr>
                <w:b/>
                <w:bCs/>
                <w:sz w:val="18"/>
                <w:szCs w:val="18"/>
              </w:rPr>
              <w:t>124 906,2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  <w:hideMark/>
          </w:tcPr>
          <w:p w:rsidR="00357F18" w:rsidRPr="00BE24DE" w:rsidRDefault="00357F18">
            <w:pPr>
              <w:jc w:val="right"/>
              <w:rPr>
                <w:b/>
                <w:bCs/>
                <w:sz w:val="18"/>
                <w:szCs w:val="18"/>
              </w:rPr>
            </w:pPr>
            <w:r w:rsidRPr="00BE24DE">
              <w:rPr>
                <w:b/>
                <w:bCs/>
                <w:sz w:val="18"/>
                <w:szCs w:val="18"/>
              </w:rPr>
              <w:t>105 094,1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  <w:hideMark/>
          </w:tcPr>
          <w:p w:rsidR="00357F18" w:rsidRPr="00BE24DE" w:rsidRDefault="00611EB4" w:rsidP="00611EB4">
            <w:pPr>
              <w:jc w:val="right"/>
              <w:rPr>
                <w:b/>
                <w:bCs/>
                <w:sz w:val="18"/>
                <w:szCs w:val="18"/>
              </w:rPr>
            </w:pPr>
            <w:r w:rsidRPr="00BE24DE">
              <w:rPr>
                <w:b/>
                <w:bCs/>
                <w:sz w:val="18"/>
                <w:szCs w:val="18"/>
              </w:rPr>
              <w:t>84,1</w:t>
            </w:r>
          </w:p>
        </w:tc>
      </w:tr>
    </w:tbl>
    <w:p w:rsidR="00BC0FA1" w:rsidRPr="00BE24DE" w:rsidRDefault="00BC0FA1" w:rsidP="002A264B">
      <w:pPr>
        <w:pStyle w:val="Default"/>
        <w:ind w:firstLine="709"/>
        <w:jc w:val="right"/>
        <w:rPr>
          <w:color w:val="auto"/>
        </w:rPr>
      </w:pPr>
    </w:p>
    <w:p w:rsidR="00B47E8C" w:rsidRPr="00BE24DE" w:rsidRDefault="00B47E8C" w:rsidP="00B47E8C">
      <w:pPr>
        <w:ind w:firstLine="709"/>
        <w:contextualSpacing/>
        <w:jc w:val="both"/>
        <w:rPr>
          <w:sz w:val="28"/>
          <w:szCs w:val="28"/>
        </w:rPr>
      </w:pPr>
      <w:r w:rsidRPr="00BE24DE">
        <w:rPr>
          <w:sz w:val="28"/>
          <w:szCs w:val="28"/>
        </w:rPr>
        <w:t>Наибольший удельный вес в общем объеме программных расходов бюджета занимают расходы на реализацию следующих муниципальных программ:</w:t>
      </w:r>
    </w:p>
    <w:p w:rsidR="000B13FA" w:rsidRPr="00BE24DE" w:rsidRDefault="000B13FA" w:rsidP="00B47E8C">
      <w:pPr>
        <w:ind w:firstLine="709"/>
        <w:contextualSpacing/>
        <w:jc w:val="both"/>
        <w:rPr>
          <w:sz w:val="28"/>
          <w:szCs w:val="28"/>
        </w:rPr>
      </w:pPr>
      <w:r w:rsidRPr="00BE24DE">
        <w:rPr>
          <w:sz w:val="28"/>
          <w:szCs w:val="28"/>
        </w:rPr>
        <w:t xml:space="preserve">- «Формирование современной городской среды Пригородного сельского поселения Крымского района» - </w:t>
      </w:r>
      <w:r w:rsidR="000A3811" w:rsidRPr="00BE24DE">
        <w:rPr>
          <w:sz w:val="28"/>
          <w:szCs w:val="28"/>
        </w:rPr>
        <w:t>54,5 % (57 291,5 тыс.руб.);</w:t>
      </w:r>
    </w:p>
    <w:p w:rsidR="00B47E8C" w:rsidRPr="00BE24DE" w:rsidRDefault="00B47E8C" w:rsidP="00B47E8C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BE24DE">
        <w:rPr>
          <w:color w:val="auto"/>
          <w:sz w:val="28"/>
          <w:szCs w:val="28"/>
        </w:rPr>
        <w:t xml:space="preserve">- «Социально-экономическое и территориальное развитие </w:t>
      </w:r>
      <w:r w:rsidR="000A3811" w:rsidRPr="00BE24DE">
        <w:rPr>
          <w:color w:val="auto"/>
          <w:sz w:val="28"/>
          <w:szCs w:val="28"/>
        </w:rPr>
        <w:t>Пригородн</w:t>
      </w:r>
      <w:r w:rsidRPr="00BE24DE">
        <w:rPr>
          <w:color w:val="auto"/>
          <w:sz w:val="28"/>
          <w:szCs w:val="28"/>
        </w:rPr>
        <w:t xml:space="preserve">ого сельского поселения Крымского района» - </w:t>
      </w:r>
      <w:r w:rsidR="000A3811" w:rsidRPr="00BE24DE">
        <w:rPr>
          <w:color w:val="auto"/>
          <w:sz w:val="28"/>
          <w:szCs w:val="28"/>
        </w:rPr>
        <w:t>14,3</w:t>
      </w:r>
      <w:r w:rsidRPr="00BE24DE">
        <w:rPr>
          <w:color w:val="auto"/>
          <w:sz w:val="28"/>
          <w:szCs w:val="28"/>
        </w:rPr>
        <w:t xml:space="preserve"> % (</w:t>
      </w:r>
      <w:r w:rsidR="000A3811" w:rsidRPr="00BE24DE">
        <w:rPr>
          <w:color w:val="auto"/>
          <w:sz w:val="28"/>
          <w:szCs w:val="28"/>
        </w:rPr>
        <w:t xml:space="preserve">14 985,0 </w:t>
      </w:r>
      <w:r w:rsidRPr="00BE24DE">
        <w:rPr>
          <w:color w:val="auto"/>
          <w:sz w:val="28"/>
          <w:szCs w:val="28"/>
        </w:rPr>
        <w:t>тыс.руб.);</w:t>
      </w:r>
    </w:p>
    <w:p w:rsidR="00B47E8C" w:rsidRPr="00BE24DE" w:rsidRDefault="00B47E8C" w:rsidP="00B47E8C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BE24DE">
        <w:rPr>
          <w:color w:val="auto"/>
          <w:sz w:val="28"/>
          <w:szCs w:val="28"/>
        </w:rPr>
        <w:t>- «</w:t>
      </w:r>
      <w:r w:rsidR="0004302F" w:rsidRPr="00BE24DE">
        <w:rPr>
          <w:color w:val="auto"/>
          <w:sz w:val="28"/>
          <w:szCs w:val="28"/>
        </w:rPr>
        <w:t>Развитие жилищно-коммунального хозяйства</w:t>
      </w:r>
      <w:r w:rsidR="00E870BB" w:rsidRPr="00BE24DE">
        <w:rPr>
          <w:color w:val="auto"/>
          <w:sz w:val="28"/>
          <w:szCs w:val="28"/>
        </w:rPr>
        <w:t xml:space="preserve"> в Пригородном сельском поселении Крымского района</w:t>
      </w:r>
      <w:r w:rsidRPr="00BE24DE">
        <w:rPr>
          <w:color w:val="auto"/>
          <w:sz w:val="28"/>
          <w:szCs w:val="28"/>
        </w:rPr>
        <w:t xml:space="preserve">» - </w:t>
      </w:r>
      <w:r w:rsidR="00E870BB" w:rsidRPr="00BE24DE">
        <w:rPr>
          <w:color w:val="auto"/>
          <w:sz w:val="28"/>
          <w:szCs w:val="28"/>
        </w:rPr>
        <w:t>11,6</w:t>
      </w:r>
      <w:r w:rsidRPr="00BE24DE">
        <w:rPr>
          <w:color w:val="auto"/>
          <w:sz w:val="28"/>
          <w:szCs w:val="28"/>
        </w:rPr>
        <w:t xml:space="preserve"> % (</w:t>
      </w:r>
      <w:r w:rsidR="00E870BB" w:rsidRPr="00BE24DE">
        <w:rPr>
          <w:color w:val="auto"/>
          <w:sz w:val="28"/>
          <w:szCs w:val="28"/>
        </w:rPr>
        <w:t>12 173,6</w:t>
      </w:r>
      <w:r w:rsidRPr="00BE24DE">
        <w:rPr>
          <w:color w:val="auto"/>
          <w:sz w:val="28"/>
          <w:szCs w:val="28"/>
        </w:rPr>
        <w:t xml:space="preserve"> тыс.руб.)</w:t>
      </w:r>
      <w:r w:rsidR="00E870BB" w:rsidRPr="00BE24DE">
        <w:rPr>
          <w:color w:val="auto"/>
          <w:sz w:val="28"/>
          <w:szCs w:val="28"/>
        </w:rPr>
        <w:t>;</w:t>
      </w:r>
    </w:p>
    <w:p w:rsidR="00E870BB" w:rsidRPr="00BE24DE" w:rsidRDefault="00E870BB" w:rsidP="00E870BB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BE24DE">
        <w:rPr>
          <w:color w:val="auto"/>
          <w:sz w:val="28"/>
          <w:szCs w:val="28"/>
        </w:rPr>
        <w:t>- «Развитие культуры Пригородного сельского поселения Крымского района» - 9,8 % (10 349,7 тыс.руб.).</w:t>
      </w:r>
    </w:p>
    <w:p w:rsidR="002C43F1" w:rsidRPr="00BE24DE" w:rsidRDefault="00E81043" w:rsidP="00A30A8C">
      <w:pPr>
        <w:ind w:firstLine="709"/>
        <w:jc w:val="both"/>
        <w:rPr>
          <w:sz w:val="28"/>
          <w:szCs w:val="28"/>
        </w:rPr>
      </w:pPr>
      <w:r w:rsidRPr="00BE24DE">
        <w:rPr>
          <w:sz w:val="28"/>
          <w:szCs w:val="28"/>
        </w:rPr>
        <w:t>Для анализа расходной части бюджета поселения представлены постановления</w:t>
      </w:r>
      <w:r w:rsidR="002615D6" w:rsidRPr="00BE24DE">
        <w:rPr>
          <w:sz w:val="28"/>
          <w:szCs w:val="28"/>
        </w:rPr>
        <w:t xml:space="preserve"> администрации</w:t>
      </w:r>
      <w:r w:rsidRPr="00BE24DE">
        <w:rPr>
          <w:sz w:val="28"/>
          <w:szCs w:val="28"/>
        </w:rPr>
        <w:t xml:space="preserve"> с утвержденными муниципальными программами, </w:t>
      </w:r>
      <w:r w:rsidR="002615D6" w:rsidRPr="00BE24DE">
        <w:rPr>
          <w:sz w:val="28"/>
          <w:szCs w:val="28"/>
        </w:rPr>
        <w:t>финансир</w:t>
      </w:r>
      <w:r w:rsidR="00C85274" w:rsidRPr="00BE24DE">
        <w:rPr>
          <w:sz w:val="28"/>
          <w:szCs w:val="28"/>
        </w:rPr>
        <w:t>ование которых предусмотрено</w:t>
      </w:r>
      <w:r w:rsidRPr="00BE24DE">
        <w:rPr>
          <w:sz w:val="28"/>
          <w:szCs w:val="28"/>
        </w:rPr>
        <w:t xml:space="preserve"> в</w:t>
      </w:r>
      <w:r w:rsidR="00C85274" w:rsidRPr="00BE24DE">
        <w:rPr>
          <w:sz w:val="28"/>
          <w:szCs w:val="28"/>
        </w:rPr>
        <w:t xml:space="preserve"> бюджете на </w:t>
      </w:r>
      <w:r w:rsidRPr="00BE24DE">
        <w:rPr>
          <w:sz w:val="28"/>
          <w:szCs w:val="28"/>
        </w:rPr>
        <w:t>20</w:t>
      </w:r>
      <w:r w:rsidR="007803C5" w:rsidRPr="00BE24DE">
        <w:rPr>
          <w:sz w:val="28"/>
          <w:szCs w:val="28"/>
        </w:rPr>
        <w:t>2</w:t>
      </w:r>
      <w:r w:rsidR="00B47E8C" w:rsidRPr="00BE24DE">
        <w:rPr>
          <w:sz w:val="28"/>
          <w:szCs w:val="28"/>
        </w:rPr>
        <w:t>4</w:t>
      </w:r>
      <w:r w:rsidR="00C85274" w:rsidRPr="00BE24DE">
        <w:rPr>
          <w:sz w:val="28"/>
          <w:szCs w:val="28"/>
        </w:rPr>
        <w:t xml:space="preserve"> год.</w:t>
      </w:r>
      <w:r w:rsidR="00BA7C88" w:rsidRPr="00BE24DE">
        <w:rPr>
          <w:sz w:val="28"/>
          <w:szCs w:val="28"/>
        </w:rPr>
        <w:t xml:space="preserve"> </w:t>
      </w:r>
    </w:p>
    <w:p w:rsidR="00E81043" w:rsidRPr="00BE24DE" w:rsidRDefault="00FC6BEC" w:rsidP="00A30A8C">
      <w:pPr>
        <w:ind w:firstLine="709"/>
        <w:jc w:val="both"/>
        <w:rPr>
          <w:sz w:val="28"/>
          <w:szCs w:val="28"/>
        </w:rPr>
      </w:pPr>
      <w:r w:rsidRPr="00BE24DE">
        <w:rPr>
          <w:sz w:val="28"/>
          <w:szCs w:val="28"/>
        </w:rPr>
        <w:lastRenderedPageBreak/>
        <w:t>В ходе подготовки заключения</w:t>
      </w:r>
      <w:r w:rsidR="00E81043" w:rsidRPr="00BE24DE">
        <w:rPr>
          <w:sz w:val="28"/>
          <w:szCs w:val="28"/>
        </w:rPr>
        <w:t xml:space="preserve"> выявлено, что муниципальные программы не прошли финансово-экономическую экспертизу</w:t>
      </w:r>
      <w:r w:rsidR="00ED258F" w:rsidRPr="00BE24DE">
        <w:rPr>
          <w:sz w:val="28"/>
          <w:szCs w:val="28"/>
        </w:rPr>
        <w:t xml:space="preserve"> </w:t>
      </w:r>
      <w:r w:rsidR="00596684" w:rsidRPr="00BE24DE">
        <w:rPr>
          <w:sz w:val="28"/>
          <w:szCs w:val="28"/>
        </w:rPr>
        <w:t xml:space="preserve">в </w:t>
      </w:r>
      <w:r w:rsidR="003B1A0E" w:rsidRPr="00BE24DE">
        <w:rPr>
          <w:sz w:val="28"/>
          <w:szCs w:val="28"/>
        </w:rPr>
        <w:t xml:space="preserve">контрольно-счетной палате муниципального образования Крымский район, что не позволяет подтвердить обоснованность расходов поселения в рамках </w:t>
      </w:r>
      <w:r w:rsidR="00596684" w:rsidRPr="00BE24DE">
        <w:rPr>
          <w:sz w:val="28"/>
          <w:szCs w:val="28"/>
        </w:rPr>
        <w:t xml:space="preserve">реализации </w:t>
      </w:r>
      <w:r w:rsidR="003B1A0E" w:rsidRPr="00BE24DE">
        <w:rPr>
          <w:sz w:val="28"/>
          <w:szCs w:val="28"/>
        </w:rPr>
        <w:t>муниципальных программ</w:t>
      </w:r>
      <w:r w:rsidR="00E81043" w:rsidRPr="00BE24DE">
        <w:rPr>
          <w:sz w:val="28"/>
          <w:szCs w:val="28"/>
        </w:rPr>
        <w:t>.</w:t>
      </w:r>
    </w:p>
    <w:p w:rsidR="00452E9B" w:rsidRPr="00BE24DE" w:rsidRDefault="00452E9B" w:rsidP="00452E9B">
      <w:pPr>
        <w:ind w:firstLine="709"/>
        <w:contextualSpacing/>
        <w:jc w:val="both"/>
        <w:rPr>
          <w:sz w:val="28"/>
          <w:szCs w:val="28"/>
        </w:rPr>
      </w:pPr>
      <w:r w:rsidRPr="00BE24DE">
        <w:rPr>
          <w:sz w:val="28"/>
          <w:szCs w:val="28"/>
        </w:rPr>
        <w:t>По представленной отчетности, непрограммные расходы в 2024 году запланированы в сумме 12</w:t>
      </w:r>
      <w:r w:rsidR="00501E1D" w:rsidRPr="00BE24DE">
        <w:rPr>
          <w:sz w:val="28"/>
          <w:szCs w:val="28"/>
        </w:rPr>
        <w:t> 932,4</w:t>
      </w:r>
      <w:r w:rsidRPr="00BE24DE">
        <w:rPr>
          <w:sz w:val="28"/>
          <w:szCs w:val="28"/>
        </w:rPr>
        <w:t xml:space="preserve"> тыс.руб, исполнение составило в сумме 12 </w:t>
      </w:r>
      <w:r w:rsidR="00501E1D" w:rsidRPr="00BE24DE">
        <w:rPr>
          <w:sz w:val="28"/>
          <w:szCs w:val="28"/>
        </w:rPr>
        <w:t>879</w:t>
      </w:r>
      <w:r w:rsidRPr="00BE24DE">
        <w:rPr>
          <w:sz w:val="28"/>
          <w:szCs w:val="28"/>
        </w:rPr>
        <w:t xml:space="preserve">,1 тыс.руб. (таблица № </w:t>
      </w:r>
      <w:r w:rsidR="00D24A3F" w:rsidRPr="00BE24DE">
        <w:rPr>
          <w:sz w:val="28"/>
          <w:szCs w:val="28"/>
        </w:rPr>
        <w:t>10</w:t>
      </w:r>
      <w:r w:rsidRPr="00BE24DE">
        <w:rPr>
          <w:sz w:val="28"/>
          <w:szCs w:val="28"/>
        </w:rPr>
        <w:t>).</w:t>
      </w:r>
    </w:p>
    <w:p w:rsidR="00452E9B" w:rsidRPr="00BE24DE" w:rsidRDefault="00D24A3F" w:rsidP="00452E9B">
      <w:pPr>
        <w:ind w:firstLine="709"/>
        <w:contextualSpacing/>
        <w:jc w:val="right"/>
        <w:rPr>
          <w:sz w:val="24"/>
          <w:szCs w:val="24"/>
        </w:rPr>
      </w:pPr>
      <w:r w:rsidRPr="00BE24DE">
        <w:rPr>
          <w:sz w:val="24"/>
          <w:szCs w:val="24"/>
        </w:rPr>
        <w:t>Таблица № 10</w:t>
      </w:r>
    </w:p>
    <w:p w:rsidR="00452E9B" w:rsidRPr="00BE24DE" w:rsidRDefault="00452E9B" w:rsidP="00452E9B">
      <w:pPr>
        <w:ind w:firstLine="709"/>
        <w:contextualSpacing/>
        <w:jc w:val="right"/>
        <w:rPr>
          <w:sz w:val="24"/>
          <w:szCs w:val="24"/>
        </w:rPr>
      </w:pPr>
      <w:r w:rsidRPr="00BE24DE">
        <w:rPr>
          <w:sz w:val="24"/>
          <w:szCs w:val="24"/>
        </w:rPr>
        <w:t>(тыс.руб.)</w:t>
      </w:r>
    </w:p>
    <w:tbl>
      <w:tblPr>
        <w:tblW w:w="970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96"/>
        <w:gridCol w:w="1083"/>
        <w:gridCol w:w="1314"/>
        <w:gridCol w:w="1209"/>
      </w:tblGrid>
      <w:tr w:rsidR="00452E9B" w:rsidRPr="00BE24DE" w:rsidTr="00B536A7">
        <w:trPr>
          <w:trHeight w:val="300"/>
        </w:trPr>
        <w:tc>
          <w:tcPr>
            <w:tcW w:w="6096" w:type="dxa"/>
            <w:shd w:val="clear" w:color="auto" w:fill="auto"/>
            <w:noWrap/>
            <w:vAlign w:val="center"/>
            <w:hideMark/>
          </w:tcPr>
          <w:p w:rsidR="00452E9B" w:rsidRPr="00BE24DE" w:rsidRDefault="00452E9B" w:rsidP="00452E9B">
            <w:pPr>
              <w:widowControl/>
              <w:autoSpaceDE/>
              <w:autoSpaceDN/>
              <w:adjustRightInd/>
              <w:contextualSpacing/>
              <w:jc w:val="center"/>
              <w:rPr>
                <w:szCs w:val="22"/>
              </w:rPr>
            </w:pPr>
            <w:r w:rsidRPr="00BE24DE">
              <w:rPr>
                <w:szCs w:val="22"/>
              </w:rPr>
              <w:t>Наименование непрограммных расходов</w:t>
            </w:r>
          </w:p>
        </w:tc>
        <w:tc>
          <w:tcPr>
            <w:tcW w:w="1083" w:type="dxa"/>
            <w:shd w:val="clear" w:color="auto" w:fill="auto"/>
            <w:noWrap/>
            <w:vAlign w:val="center"/>
            <w:hideMark/>
          </w:tcPr>
          <w:p w:rsidR="00452E9B" w:rsidRPr="00BE24DE" w:rsidRDefault="00452E9B" w:rsidP="00452E9B">
            <w:pPr>
              <w:widowControl/>
              <w:autoSpaceDE/>
              <w:autoSpaceDN/>
              <w:adjustRightInd/>
              <w:contextualSpacing/>
              <w:jc w:val="center"/>
              <w:rPr>
                <w:szCs w:val="22"/>
              </w:rPr>
            </w:pPr>
            <w:r w:rsidRPr="00BE24DE">
              <w:rPr>
                <w:szCs w:val="22"/>
              </w:rPr>
              <w:t>Раздел, подраздел</w:t>
            </w:r>
          </w:p>
        </w:tc>
        <w:tc>
          <w:tcPr>
            <w:tcW w:w="1314" w:type="dxa"/>
          </w:tcPr>
          <w:p w:rsidR="00452E9B" w:rsidRPr="00BE24DE" w:rsidRDefault="00452E9B" w:rsidP="00452E9B">
            <w:pPr>
              <w:widowControl/>
              <w:autoSpaceDE/>
              <w:autoSpaceDN/>
              <w:adjustRightInd/>
              <w:contextualSpacing/>
              <w:jc w:val="center"/>
              <w:rPr>
                <w:szCs w:val="22"/>
              </w:rPr>
            </w:pPr>
            <w:r w:rsidRPr="00BE24DE">
              <w:rPr>
                <w:szCs w:val="22"/>
              </w:rPr>
              <w:t>Утверждено,</w:t>
            </w:r>
          </w:p>
          <w:p w:rsidR="00452E9B" w:rsidRPr="00BE24DE" w:rsidRDefault="00452E9B" w:rsidP="00452E9B">
            <w:pPr>
              <w:widowControl/>
              <w:autoSpaceDE/>
              <w:autoSpaceDN/>
              <w:adjustRightInd/>
              <w:contextualSpacing/>
              <w:jc w:val="center"/>
              <w:rPr>
                <w:szCs w:val="22"/>
              </w:rPr>
            </w:pPr>
            <w:r w:rsidRPr="00BE24DE">
              <w:rPr>
                <w:szCs w:val="22"/>
              </w:rPr>
              <w:t>тыс.руб.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452E9B" w:rsidRPr="00BE24DE" w:rsidRDefault="00452E9B" w:rsidP="00452E9B">
            <w:pPr>
              <w:widowControl/>
              <w:autoSpaceDE/>
              <w:autoSpaceDN/>
              <w:adjustRightInd/>
              <w:contextualSpacing/>
              <w:jc w:val="center"/>
              <w:rPr>
                <w:szCs w:val="22"/>
              </w:rPr>
            </w:pPr>
            <w:r w:rsidRPr="00BE24DE">
              <w:rPr>
                <w:szCs w:val="22"/>
              </w:rPr>
              <w:t xml:space="preserve">Исполнено, </w:t>
            </w:r>
          </w:p>
          <w:p w:rsidR="00452E9B" w:rsidRPr="00BE24DE" w:rsidRDefault="00452E9B" w:rsidP="00452E9B">
            <w:pPr>
              <w:widowControl/>
              <w:autoSpaceDE/>
              <w:autoSpaceDN/>
              <w:adjustRightInd/>
              <w:contextualSpacing/>
              <w:jc w:val="center"/>
              <w:rPr>
                <w:szCs w:val="22"/>
              </w:rPr>
            </w:pPr>
            <w:r w:rsidRPr="00BE24DE">
              <w:rPr>
                <w:szCs w:val="22"/>
              </w:rPr>
              <w:t>тыс.руб.</w:t>
            </w:r>
          </w:p>
        </w:tc>
      </w:tr>
      <w:tr w:rsidR="00452E9B" w:rsidRPr="00BE24DE" w:rsidTr="00B536A7">
        <w:trPr>
          <w:trHeight w:val="300"/>
        </w:trPr>
        <w:tc>
          <w:tcPr>
            <w:tcW w:w="7179" w:type="dxa"/>
            <w:gridSpan w:val="2"/>
            <w:shd w:val="clear" w:color="auto" w:fill="auto"/>
            <w:noWrap/>
            <w:vAlign w:val="bottom"/>
            <w:hideMark/>
          </w:tcPr>
          <w:p w:rsidR="00452E9B" w:rsidRPr="00BE24DE" w:rsidRDefault="00452E9B" w:rsidP="00452E9B">
            <w:pPr>
              <w:widowControl/>
              <w:autoSpaceDE/>
              <w:autoSpaceDN/>
              <w:adjustRightInd/>
              <w:contextualSpacing/>
              <w:rPr>
                <w:b/>
                <w:bCs/>
                <w:szCs w:val="22"/>
              </w:rPr>
            </w:pPr>
            <w:r w:rsidRPr="00BE24DE">
              <w:rPr>
                <w:b/>
                <w:bCs/>
                <w:szCs w:val="22"/>
              </w:rPr>
              <w:t>Непрограммные расходы</w:t>
            </w:r>
          </w:p>
        </w:tc>
        <w:tc>
          <w:tcPr>
            <w:tcW w:w="1314" w:type="dxa"/>
            <w:vAlign w:val="bottom"/>
          </w:tcPr>
          <w:p w:rsidR="00452E9B" w:rsidRPr="00BE24DE" w:rsidRDefault="00661365" w:rsidP="00452E9B">
            <w:pPr>
              <w:widowControl/>
              <w:autoSpaceDE/>
              <w:autoSpaceDN/>
              <w:adjustRightInd/>
              <w:contextualSpacing/>
              <w:jc w:val="right"/>
              <w:rPr>
                <w:b/>
                <w:bCs/>
                <w:szCs w:val="22"/>
              </w:rPr>
            </w:pPr>
            <w:r w:rsidRPr="00BE24DE">
              <w:rPr>
                <w:b/>
                <w:bCs/>
                <w:szCs w:val="22"/>
              </w:rPr>
              <w:t>12 932,4</w:t>
            </w:r>
          </w:p>
        </w:tc>
        <w:tc>
          <w:tcPr>
            <w:tcW w:w="1209" w:type="dxa"/>
            <w:shd w:val="clear" w:color="auto" w:fill="auto"/>
            <w:noWrap/>
            <w:vAlign w:val="bottom"/>
          </w:tcPr>
          <w:p w:rsidR="00452E9B" w:rsidRPr="00BE24DE" w:rsidRDefault="00661365" w:rsidP="00452E9B">
            <w:pPr>
              <w:contextualSpacing/>
              <w:jc w:val="right"/>
              <w:rPr>
                <w:b/>
                <w:bCs/>
                <w:szCs w:val="22"/>
              </w:rPr>
            </w:pPr>
            <w:r w:rsidRPr="00BE24DE">
              <w:rPr>
                <w:b/>
                <w:bCs/>
                <w:szCs w:val="22"/>
              </w:rPr>
              <w:t>12 879,</w:t>
            </w:r>
            <w:r w:rsidR="00501E1D" w:rsidRPr="00BE24DE">
              <w:rPr>
                <w:b/>
                <w:bCs/>
                <w:szCs w:val="22"/>
              </w:rPr>
              <w:t>1</w:t>
            </w:r>
          </w:p>
        </w:tc>
      </w:tr>
      <w:tr w:rsidR="00452E9B" w:rsidRPr="00BE24DE" w:rsidTr="00E64122">
        <w:trPr>
          <w:trHeight w:val="363"/>
        </w:trPr>
        <w:tc>
          <w:tcPr>
            <w:tcW w:w="6096" w:type="dxa"/>
            <w:shd w:val="clear" w:color="auto" w:fill="auto"/>
            <w:vAlign w:val="center"/>
            <w:hideMark/>
          </w:tcPr>
          <w:p w:rsidR="00452E9B" w:rsidRPr="00BE24DE" w:rsidRDefault="00452E9B" w:rsidP="00E64122">
            <w:pPr>
              <w:widowControl/>
              <w:autoSpaceDE/>
              <w:autoSpaceDN/>
              <w:adjustRightInd/>
              <w:contextualSpacing/>
              <w:rPr>
                <w:szCs w:val="22"/>
              </w:rPr>
            </w:pPr>
            <w:r w:rsidRPr="00BE24DE">
              <w:rPr>
                <w:szCs w:val="22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083" w:type="dxa"/>
            <w:shd w:val="clear" w:color="auto" w:fill="auto"/>
            <w:noWrap/>
            <w:vAlign w:val="center"/>
            <w:hideMark/>
          </w:tcPr>
          <w:p w:rsidR="00452E9B" w:rsidRPr="00BE24DE" w:rsidRDefault="00452E9B" w:rsidP="00E64122">
            <w:pPr>
              <w:widowControl/>
              <w:autoSpaceDE/>
              <w:autoSpaceDN/>
              <w:adjustRightInd/>
              <w:contextualSpacing/>
              <w:jc w:val="center"/>
              <w:rPr>
                <w:szCs w:val="22"/>
              </w:rPr>
            </w:pPr>
            <w:r w:rsidRPr="00BE24DE">
              <w:rPr>
                <w:szCs w:val="22"/>
              </w:rPr>
              <w:t>01 02</w:t>
            </w:r>
          </w:p>
        </w:tc>
        <w:tc>
          <w:tcPr>
            <w:tcW w:w="1314" w:type="dxa"/>
            <w:vAlign w:val="center"/>
          </w:tcPr>
          <w:p w:rsidR="00661365" w:rsidRPr="00BE24DE" w:rsidRDefault="00661365" w:rsidP="00E64122">
            <w:pPr>
              <w:jc w:val="right"/>
              <w:rPr>
                <w:szCs w:val="22"/>
              </w:rPr>
            </w:pPr>
            <w:r w:rsidRPr="00BE24DE">
              <w:rPr>
                <w:szCs w:val="22"/>
              </w:rPr>
              <w:t>1 096,5</w:t>
            </w:r>
          </w:p>
          <w:p w:rsidR="00452E9B" w:rsidRPr="00BE24DE" w:rsidRDefault="00452E9B" w:rsidP="00E64122">
            <w:pPr>
              <w:contextualSpacing/>
              <w:jc w:val="right"/>
              <w:rPr>
                <w:szCs w:val="22"/>
              </w:rPr>
            </w:pPr>
          </w:p>
        </w:tc>
        <w:tc>
          <w:tcPr>
            <w:tcW w:w="1209" w:type="dxa"/>
            <w:shd w:val="clear" w:color="auto" w:fill="auto"/>
            <w:noWrap/>
            <w:vAlign w:val="center"/>
          </w:tcPr>
          <w:p w:rsidR="00661365" w:rsidRPr="00BE24DE" w:rsidRDefault="00661365" w:rsidP="00E64122">
            <w:pPr>
              <w:jc w:val="right"/>
              <w:rPr>
                <w:szCs w:val="22"/>
              </w:rPr>
            </w:pPr>
            <w:r w:rsidRPr="00BE24DE">
              <w:rPr>
                <w:szCs w:val="22"/>
              </w:rPr>
              <w:t>1 096,5</w:t>
            </w:r>
          </w:p>
          <w:p w:rsidR="00452E9B" w:rsidRPr="00BE24DE" w:rsidRDefault="00452E9B" w:rsidP="00E64122">
            <w:pPr>
              <w:contextualSpacing/>
              <w:jc w:val="right"/>
              <w:rPr>
                <w:szCs w:val="22"/>
              </w:rPr>
            </w:pPr>
          </w:p>
        </w:tc>
      </w:tr>
      <w:tr w:rsidR="00452E9B" w:rsidRPr="00BE24DE" w:rsidTr="00E64122">
        <w:trPr>
          <w:trHeight w:val="510"/>
        </w:trPr>
        <w:tc>
          <w:tcPr>
            <w:tcW w:w="6096" w:type="dxa"/>
            <w:shd w:val="clear" w:color="auto" w:fill="auto"/>
            <w:vAlign w:val="center"/>
            <w:hideMark/>
          </w:tcPr>
          <w:p w:rsidR="00452E9B" w:rsidRPr="00BE24DE" w:rsidRDefault="00452E9B" w:rsidP="00E64122">
            <w:pPr>
              <w:widowControl/>
              <w:autoSpaceDE/>
              <w:autoSpaceDN/>
              <w:adjustRightInd/>
              <w:contextualSpacing/>
              <w:rPr>
                <w:szCs w:val="22"/>
              </w:rPr>
            </w:pPr>
            <w:r w:rsidRPr="00BE24DE">
              <w:rPr>
                <w:szCs w:val="22"/>
              </w:rPr>
              <w:t>Обеспечение деятельности администрации муниципального образования</w:t>
            </w:r>
          </w:p>
        </w:tc>
        <w:tc>
          <w:tcPr>
            <w:tcW w:w="1083" w:type="dxa"/>
            <w:shd w:val="clear" w:color="auto" w:fill="auto"/>
            <w:noWrap/>
            <w:vAlign w:val="center"/>
            <w:hideMark/>
          </w:tcPr>
          <w:p w:rsidR="00452E9B" w:rsidRPr="00BE24DE" w:rsidRDefault="00452E9B" w:rsidP="00E64122">
            <w:pPr>
              <w:widowControl/>
              <w:autoSpaceDE/>
              <w:autoSpaceDN/>
              <w:adjustRightInd/>
              <w:contextualSpacing/>
              <w:jc w:val="center"/>
              <w:rPr>
                <w:szCs w:val="22"/>
              </w:rPr>
            </w:pPr>
            <w:r w:rsidRPr="00BE24DE">
              <w:rPr>
                <w:szCs w:val="22"/>
              </w:rPr>
              <w:t>01 04</w:t>
            </w:r>
          </w:p>
        </w:tc>
        <w:tc>
          <w:tcPr>
            <w:tcW w:w="1314" w:type="dxa"/>
            <w:vAlign w:val="center"/>
          </w:tcPr>
          <w:p w:rsidR="00452E9B" w:rsidRPr="00BE24DE" w:rsidRDefault="00687F86" w:rsidP="00E64122">
            <w:pPr>
              <w:contextualSpacing/>
              <w:jc w:val="right"/>
              <w:rPr>
                <w:szCs w:val="22"/>
              </w:rPr>
            </w:pPr>
            <w:r w:rsidRPr="00BE24DE">
              <w:rPr>
                <w:szCs w:val="22"/>
              </w:rPr>
              <w:t>7 726,3</w:t>
            </w:r>
          </w:p>
        </w:tc>
        <w:tc>
          <w:tcPr>
            <w:tcW w:w="1209" w:type="dxa"/>
            <w:shd w:val="clear" w:color="auto" w:fill="auto"/>
            <w:noWrap/>
            <w:vAlign w:val="center"/>
          </w:tcPr>
          <w:p w:rsidR="00452E9B" w:rsidRPr="00BE24DE" w:rsidRDefault="00687F86" w:rsidP="00E64122">
            <w:pPr>
              <w:contextualSpacing/>
              <w:jc w:val="right"/>
              <w:rPr>
                <w:szCs w:val="22"/>
              </w:rPr>
            </w:pPr>
            <w:r w:rsidRPr="00BE24DE">
              <w:rPr>
                <w:szCs w:val="22"/>
              </w:rPr>
              <w:t>7 693,0</w:t>
            </w:r>
          </w:p>
        </w:tc>
      </w:tr>
      <w:tr w:rsidR="00452E9B" w:rsidRPr="00BE24DE" w:rsidTr="00E64122">
        <w:trPr>
          <w:trHeight w:val="75"/>
        </w:trPr>
        <w:tc>
          <w:tcPr>
            <w:tcW w:w="6096" w:type="dxa"/>
            <w:shd w:val="clear" w:color="auto" w:fill="auto"/>
            <w:vAlign w:val="center"/>
          </w:tcPr>
          <w:p w:rsidR="00452E9B" w:rsidRPr="00BE24DE" w:rsidRDefault="00452E9B" w:rsidP="00E64122">
            <w:pPr>
              <w:widowControl/>
              <w:autoSpaceDE/>
              <w:autoSpaceDN/>
              <w:adjustRightInd/>
              <w:contextualSpacing/>
              <w:rPr>
                <w:szCs w:val="22"/>
              </w:rPr>
            </w:pPr>
            <w:r w:rsidRPr="00BE24DE">
              <w:rPr>
                <w:szCs w:val="22"/>
              </w:rPr>
              <w:t>Обеспечение проведения выборов и референдумов</w:t>
            </w:r>
          </w:p>
        </w:tc>
        <w:tc>
          <w:tcPr>
            <w:tcW w:w="1083" w:type="dxa"/>
            <w:shd w:val="clear" w:color="auto" w:fill="auto"/>
            <w:noWrap/>
            <w:vAlign w:val="center"/>
          </w:tcPr>
          <w:p w:rsidR="00452E9B" w:rsidRPr="00BE24DE" w:rsidRDefault="00452E9B" w:rsidP="00E64122">
            <w:pPr>
              <w:widowControl/>
              <w:autoSpaceDE/>
              <w:autoSpaceDN/>
              <w:adjustRightInd/>
              <w:contextualSpacing/>
              <w:jc w:val="center"/>
              <w:rPr>
                <w:szCs w:val="22"/>
              </w:rPr>
            </w:pPr>
            <w:r w:rsidRPr="00BE24DE">
              <w:rPr>
                <w:szCs w:val="22"/>
              </w:rPr>
              <w:t>01 07</w:t>
            </w:r>
          </w:p>
        </w:tc>
        <w:tc>
          <w:tcPr>
            <w:tcW w:w="1314" w:type="dxa"/>
            <w:vAlign w:val="center"/>
          </w:tcPr>
          <w:p w:rsidR="00452E9B" w:rsidRPr="00BE24DE" w:rsidRDefault="00687F86" w:rsidP="00E64122">
            <w:pPr>
              <w:contextualSpacing/>
              <w:jc w:val="right"/>
              <w:rPr>
                <w:szCs w:val="22"/>
              </w:rPr>
            </w:pPr>
            <w:r w:rsidRPr="00BE24DE">
              <w:rPr>
                <w:szCs w:val="22"/>
              </w:rPr>
              <w:t>844,3</w:t>
            </w:r>
          </w:p>
        </w:tc>
        <w:tc>
          <w:tcPr>
            <w:tcW w:w="1209" w:type="dxa"/>
            <w:shd w:val="clear" w:color="auto" w:fill="auto"/>
            <w:noWrap/>
            <w:vAlign w:val="center"/>
          </w:tcPr>
          <w:p w:rsidR="00452E9B" w:rsidRPr="00BE24DE" w:rsidRDefault="00687F86" w:rsidP="00E64122">
            <w:pPr>
              <w:contextualSpacing/>
              <w:jc w:val="right"/>
              <w:rPr>
                <w:szCs w:val="22"/>
              </w:rPr>
            </w:pPr>
            <w:r w:rsidRPr="00BE24DE">
              <w:rPr>
                <w:szCs w:val="22"/>
              </w:rPr>
              <w:t>844,3</w:t>
            </w:r>
          </w:p>
        </w:tc>
      </w:tr>
      <w:tr w:rsidR="00BE24DE" w:rsidRPr="00BE24DE" w:rsidTr="00BE24DE">
        <w:trPr>
          <w:trHeight w:val="369"/>
        </w:trPr>
        <w:tc>
          <w:tcPr>
            <w:tcW w:w="6096" w:type="dxa"/>
            <w:shd w:val="clear" w:color="auto" w:fill="auto"/>
            <w:vAlign w:val="center"/>
          </w:tcPr>
          <w:p w:rsidR="00687F86" w:rsidRPr="00BE24DE" w:rsidRDefault="00687F86" w:rsidP="00E64122">
            <w:pPr>
              <w:widowControl/>
              <w:autoSpaceDE/>
              <w:autoSpaceDN/>
              <w:adjustRightInd/>
              <w:contextualSpacing/>
              <w:rPr>
                <w:szCs w:val="22"/>
              </w:rPr>
            </w:pPr>
            <w:r w:rsidRPr="00BE24DE">
              <w:rPr>
                <w:szCs w:val="22"/>
              </w:rPr>
              <w:t>Резервный фонд</w:t>
            </w:r>
          </w:p>
        </w:tc>
        <w:tc>
          <w:tcPr>
            <w:tcW w:w="1083" w:type="dxa"/>
            <w:shd w:val="clear" w:color="auto" w:fill="auto"/>
            <w:noWrap/>
            <w:vAlign w:val="center"/>
          </w:tcPr>
          <w:p w:rsidR="00687F86" w:rsidRPr="00BE24DE" w:rsidRDefault="00687F86" w:rsidP="00E64122">
            <w:pPr>
              <w:widowControl/>
              <w:autoSpaceDE/>
              <w:autoSpaceDN/>
              <w:adjustRightInd/>
              <w:contextualSpacing/>
              <w:jc w:val="center"/>
              <w:rPr>
                <w:szCs w:val="22"/>
              </w:rPr>
            </w:pPr>
            <w:r w:rsidRPr="00BE24DE">
              <w:rPr>
                <w:szCs w:val="22"/>
              </w:rPr>
              <w:t>01</w:t>
            </w:r>
            <w:r w:rsidR="00B536A7" w:rsidRPr="00BE24DE">
              <w:rPr>
                <w:szCs w:val="22"/>
              </w:rPr>
              <w:t xml:space="preserve"> </w:t>
            </w:r>
            <w:r w:rsidRPr="00BE24DE">
              <w:rPr>
                <w:szCs w:val="22"/>
              </w:rPr>
              <w:t>11</w:t>
            </w:r>
          </w:p>
        </w:tc>
        <w:tc>
          <w:tcPr>
            <w:tcW w:w="1314" w:type="dxa"/>
            <w:vAlign w:val="center"/>
          </w:tcPr>
          <w:p w:rsidR="00687F86" w:rsidRPr="00BE24DE" w:rsidRDefault="00687F86" w:rsidP="00E64122">
            <w:pPr>
              <w:contextualSpacing/>
              <w:jc w:val="right"/>
              <w:rPr>
                <w:szCs w:val="22"/>
              </w:rPr>
            </w:pPr>
            <w:r w:rsidRPr="00BE24DE">
              <w:rPr>
                <w:szCs w:val="22"/>
              </w:rPr>
              <w:t>20,0</w:t>
            </w:r>
          </w:p>
        </w:tc>
        <w:tc>
          <w:tcPr>
            <w:tcW w:w="1209" w:type="dxa"/>
            <w:shd w:val="clear" w:color="auto" w:fill="auto"/>
            <w:noWrap/>
            <w:vAlign w:val="center"/>
          </w:tcPr>
          <w:p w:rsidR="00687F86" w:rsidRPr="00BE24DE" w:rsidRDefault="00687F86" w:rsidP="00E64122">
            <w:pPr>
              <w:contextualSpacing/>
              <w:jc w:val="right"/>
              <w:rPr>
                <w:szCs w:val="22"/>
              </w:rPr>
            </w:pPr>
            <w:r w:rsidRPr="00BE24DE">
              <w:rPr>
                <w:szCs w:val="22"/>
              </w:rPr>
              <w:t>0,0</w:t>
            </w:r>
          </w:p>
        </w:tc>
      </w:tr>
      <w:tr w:rsidR="00B536A7" w:rsidRPr="00BE24DE" w:rsidTr="00E64122">
        <w:trPr>
          <w:trHeight w:val="510"/>
        </w:trPr>
        <w:tc>
          <w:tcPr>
            <w:tcW w:w="6096" w:type="dxa"/>
            <w:shd w:val="clear" w:color="auto" w:fill="auto"/>
            <w:vAlign w:val="center"/>
            <w:hideMark/>
          </w:tcPr>
          <w:p w:rsidR="00452E9B" w:rsidRPr="00BE24DE" w:rsidRDefault="00452E9B" w:rsidP="00E64122">
            <w:pPr>
              <w:widowControl/>
              <w:autoSpaceDE/>
              <w:autoSpaceDN/>
              <w:adjustRightInd/>
              <w:contextualSpacing/>
              <w:rPr>
                <w:szCs w:val="22"/>
              </w:rPr>
            </w:pPr>
            <w:r w:rsidRPr="00BE24DE">
              <w:rPr>
                <w:szCs w:val="22"/>
              </w:rPr>
              <w:t>Реализация муниципальных функций, связанных с муниципальным управлением</w:t>
            </w:r>
          </w:p>
        </w:tc>
        <w:tc>
          <w:tcPr>
            <w:tcW w:w="1083" w:type="dxa"/>
            <w:shd w:val="clear" w:color="auto" w:fill="auto"/>
            <w:noWrap/>
            <w:vAlign w:val="center"/>
            <w:hideMark/>
          </w:tcPr>
          <w:p w:rsidR="00452E9B" w:rsidRPr="00BE24DE" w:rsidRDefault="00452E9B" w:rsidP="00E64122">
            <w:pPr>
              <w:widowControl/>
              <w:autoSpaceDE/>
              <w:autoSpaceDN/>
              <w:adjustRightInd/>
              <w:contextualSpacing/>
              <w:jc w:val="center"/>
              <w:rPr>
                <w:szCs w:val="22"/>
              </w:rPr>
            </w:pPr>
            <w:r w:rsidRPr="00BE24DE">
              <w:rPr>
                <w:szCs w:val="22"/>
              </w:rPr>
              <w:t>01 13</w:t>
            </w:r>
          </w:p>
        </w:tc>
        <w:tc>
          <w:tcPr>
            <w:tcW w:w="1314" w:type="dxa"/>
            <w:vAlign w:val="center"/>
          </w:tcPr>
          <w:p w:rsidR="00452E9B" w:rsidRPr="00BE24DE" w:rsidRDefault="00B536A7" w:rsidP="00E64122">
            <w:pPr>
              <w:contextualSpacing/>
              <w:jc w:val="right"/>
              <w:rPr>
                <w:szCs w:val="22"/>
              </w:rPr>
            </w:pPr>
            <w:r w:rsidRPr="00BE24DE">
              <w:rPr>
                <w:szCs w:val="22"/>
              </w:rPr>
              <w:t>808,7</w:t>
            </w:r>
          </w:p>
        </w:tc>
        <w:tc>
          <w:tcPr>
            <w:tcW w:w="1209" w:type="dxa"/>
            <w:shd w:val="clear" w:color="auto" w:fill="auto"/>
            <w:noWrap/>
            <w:vAlign w:val="center"/>
          </w:tcPr>
          <w:p w:rsidR="00452E9B" w:rsidRPr="00BE24DE" w:rsidRDefault="00B536A7" w:rsidP="00E64122">
            <w:pPr>
              <w:contextualSpacing/>
              <w:jc w:val="right"/>
              <w:rPr>
                <w:szCs w:val="22"/>
              </w:rPr>
            </w:pPr>
            <w:r w:rsidRPr="00BE24DE">
              <w:rPr>
                <w:szCs w:val="22"/>
              </w:rPr>
              <w:t>708,7</w:t>
            </w:r>
          </w:p>
        </w:tc>
      </w:tr>
      <w:tr w:rsidR="00B536A7" w:rsidRPr="00BE24DE" w:rsidTr="00E64122">
        <w:trPr>
          <w:trHeight w:val="300"/>
        </w:trPr>
        <w:tc>
          <w:tcPr>
            <w:tcW w:w="6096" w:type="dxa"/>
            <w:shd w:val="clear" w:color="auto" w:fill="auto"/>
            <w:vAlign w:val="center"/>
            <w:hideMark/>
          </w:tcPr>
          <w:p w:rsidR="00452E9B" w:rsidRPr="00BE24DE" w:rsidRDefault="00452E9B" w:rsidP="00E64122">
            <w:pPr>
              <w:widowControl/>
              <w:autoSpaceDE/>
              <w:autoSpaceDN/>
              <w:adjustRightInd/>
              <w:contextualSpacing/>
              <w:rPr>
                <w:szCs w:val="22"/>
              </w:rPr>
            </w:pPr>
            <w:r w:rsidRPr="00BE24DE">
              <w:rPr>
                <w:szCs w:val="22"/>
              </w:rPr>
              <w:t>Мобилизационная и вневойсковая подготовка</w:t>
            </w:r>
          </w:p>
        </w:tc>
        <w:tc>
          <w:tcPr>
            <w:tcW w:w="1083" w:type="dxa"/>
            <w:shd w:val="clear" w:color="auto" w:fill="auto"/>
            <w:noWrap/>
            <w:vAlign w:val="center"/>
            <w:hideMark/>
          </w:tcPr>
          <w:p w:rsidR="00452E9B" w:rsidRPr="00BE24DE" w:rsidRDefault="00452E9B" w:rsidP="00E64122">
            <w:pPr>
              <w:widowControl/>
              <w:autoSpaceDE/>
              <w:autoSpaceDN/>
              <w:adjustRightInd/>
              <w:contextualSpacing/>
              <w:jc w:val="center"/>
              <w:rPr>
                <w:szCs w:val="22"/>
              </w:rPr>
            </w:pPr>
            <w:r w:rsidRPr="00BE24DE">
              <w:rPr>
                <w:szCs w:val="22"/>
              </w:rPr>
              <w:t>02 03</w:t>
            </w:r>
          </w:p>
        </w:tc>
        <w:tc>
          <w:tcPr>
            <w:tcW w:w="1314" w:type="dxa"/>
            <w:vAlign w:val="center"/>
          </w:tcPr>
          <w:p w:rsidR="00452E9B" w:rsidRPr="00BE24DE" w:rsidRDefault="00B536A7" w:rsidP="00E64122">
            <w:pPr>
              <w:contextualSpacing/>
              <w:jc w:val="right"/>
              <w:rPr>
                <w:szCs w:val="22"/>
              </w:rPr>
            </w:pPr>
            <w:r w:rsidRPr="00BE24DE">
              <w:rPr>
                <w:szCs w:val="22"/>
              </w:rPr>
              <w:t>355,1</w:t>
            </w:r>
          </w:p>
        </w:tc>
        <w:tc>
          <w:tcPr>
            <w:tcW w:w="1209" w:type="dxa"/>
            <w:shd w:val="clear" w:color="auto" w:fill="auto"/>
            <w:noWrap/>
            <w:vAlign w:val="center"/>
          </w:tcPr>
          <w:p w:rsidR="00452E9B" w:rsidRPr="00BE24DE" w:rsidRDefault="00B536A7" w:rsidP="00E64122">
            <w:pPr>
              <w:contextualSpacing/>
              <w:jc w:val="right"/>
              <w:rPr>
                <w:szCs w:val="22"/>
              </w:rPr>
            </w:pPr>
            <w:r w:rsidRPr="00BE24DE">
              <w:rPr>
                <w:szCs w:val="22"/>
              </w:rPr>
              <w:t>355,1</w:t>
            </w:r>
          </w:p>
        </w:tc>
      </w:tr>
      <w:tr w:rsidR="00B536A7" w:rsidRPr="00BE24DE" w:rsidTr="00E64122">
        <w:trPr>
          <w:trHeight w:val="300"/>
        </w:trPr>
        <w:tc>
          <w:tcPr>
            <w:tcW w:w="6096" w:type="dxa"/>
            <w:shd w:val="clear" w:color="auto" w:fill="auto"/>
            <w:vAlign w:val="center"/>
          </w:tcPr>
          <w:p w:rsidR="00B536A7" w:rsidRPr="00BE24DE" w:rsidRDefault="00B536A7" w:rsidP="00E64122">
            <w:pPr>
              <w:widowControl/>
              <w:autoSpaceDE/>
              <w:autoSpaceDN/>
              <w:adjustRightInd/>
              <w:contextualSpacing/>
              <w:rPr>
                <w:szCs w:val="22"/>
              </w:rPr>
            </w:pPr>
            <w:r w:rsidRPr="00BE24DE">
              <w:rPr>
                <w:szCs w:val="22"/>
              </w:rPr>
              <w:t>Жилищное хозяйство</w:t>
            </w:r>
          </w:p>
        </w:tc>
        <w:tc>
          <w:tcPr>
            <w:tcW w:w="1083" w:type="dxa"/>
            <w:shd w:val="clear" w:color="auto" w:fill="auto"/>
            <w:noWrap/>
            <w:vAlign w:val="center"/>
          </w:tcPr>
          <w:p w:rsidR="00B536A7" w:rsidRPr="00BE24DE" w:rsidRDefault="00B536A7" w:rsidP="00E64122">
            <w:pPr>
              <w:contextualSpacing/>
              <w:jc w:val="center"/>
              <w:rPr>
                <w:szCs w:val="22"/>
              </w:rPr>
            </w:pPr>
            <w:r w:rsidRPr="00BE24DE">
              <w:rPr>
                <w:szCs w:val="22"/>
              </w:rPr>
              <w:t>05 01</w:t>
            </w:r>
          </w:p>
        </w:tc>
        <w:tc>
          <w:tcPr>
            <w:tcW w:w="1314" w:type="dxa"/>
            <w:vAlign w:val="center"/>
          </w:tcPr>
          <w:p w:rsidR="00B536A7" w:rsidRPr="00BE24DE" w:rsidRDefault="00B536A7" w:rsidP="00E64122">
            <w:pPr>
              <w:contextualSpacing/>
              <w:jc w:val="right"/>
              <w:rPr>
                <w:szCs w:val="22"/>
              </w:rPr>
            </w:pPr>
            <w:r w:rsidRPr="00BE24DE">
              <w:rPr>
                <w:szCs w:val="22"/>
              </w:rPr>
              <w:t>23,1</w:t>
            </w:r>
          </w:p>
        </w:tc>
        <w:tc>
          <w:tcPr>
            <w:tcW w:w="1209" w:type="dxa"/>
            <w:shd w:val="clear" w:color="auto" w:fill="auto"/>
            <w:noWrap/>
            <w:vAlign w:val="center"/>
          </w:tcPr>
          <w:p w:rsidR="00B536A7" w:rsidRPr="00BE24DE" w:rsidRDefault="00B536A7" w:rsidP="00E64122">
            <w:pPr>
              <w:contextualSpacing/>
              <w:jc w:val="right"/>
              <w:rPr>
                <w:szCs w:val="22"/>
              </w:rPr>
            </w:pPr>
            <w:r w:rsidRPr="00BE24DE">
              <w:rPr>
                <w:szCs w:val="22"/>
              </w:rPr>
              <w:t>23,1</w:t>
            </w:r>
          </w:p>
        </w:tc>
      </w:tr>
      <w:tr w:rsidR="00452E9B" w:rsidRPr="00BE24DE" w:rsidTr="00E64122">
        <w:trPr>
          <w:trHeight w:val="300"/>
        </w:trPr>
        <w:tc>
          <w:tcPr>
            <w:tcW w:w="6096" w:type="dxa"/>
            <w:shd w:val="clear" w:color="auto" w:fill="auto"/>
            <w:vAlign w:val="center"/>
            <w:hideMark/>
          </w:tcPr>
          <w:p w:rsidR="00452E9B" w:rsidRPr="00BE24DE" w:rsidRDefault="00452E9B" w:rsidP="00E64122">
            <w:pPr>
              <w:widowControl/>
              <w:autoSpaceDE/>
              <w:autoSpaceDN/>
              <w:adjustRightInd/>
              <w:contextualSpacing/>
              <w:rPr>
                <w:szCs w:val="22"/>
              </w:rPr>
            </w:pPr>
            <w:r w:rsidRPr="00BE24DE">
              <w:rPr>
                <w:szCs w:val="22"/>
              </w:rPr>
              <w:t>Поддержка коммунального хозяйства</w:t>
            </w:r>
          </w:p>
        </w:tc>
        <w:tc>
          <w:tcPr>
            <w:tcW w:w="1083" w:type="dxa"/>
            <w:shd w:val="clear" w:color="auto" w:fill="auto"/>
            <w:noWrap/>
            <w:vAlign w:val="center"/>
            <w:hideMark/>
          </w:tcPr>
          <w:p w:rsidR="00452E9B" w:rsidRPr="00BE24DE" w:rsidRDefault="00452E9B" w:rsidP="00E64122">
            <w:pPr>
              <w:contextualSpacing/>
              <w:jc w:val="center"/>
              <w:rPr>
                <w:szCs w:val="22"/>
              </w:rPr>
            </w:pPr>
            <w:r w:rsidRPr="00BE24DE">
              <w:rPr>
                <w:szCs w:val="22"/>
              </w:rPr>
              <w:t>05 02</w:t>
            </w:r>
          </w:p>
        </w:tc>
        <w:tc>
          <w:tcPr>
            <w:tcW w:w="1314" w:type="dxa"/>
            <w:vAlign w:val="center"/>
          </w:tcPr>
          <w:p w:rsidR="00452E9B" w:rsidRPr="00BE24DE" w:rsidRDefault="00F87EA0" w:rsidP="00E64122">
            <w:pPr>
              <w:contextualSpacing/>
              <w:jc w:val="right"/>
              <w:rPr>
                <w:szCs w:val="22"/>
              </w:rPr>
            </w:pPr>
            <w:r w:rsidRPr="00BE24DE">
              <w:rPr>
                <w:szCs w:val="22"/>
              </w:rPr>
              <w:t>1 950,0</w:t>
            </w:r>
          </w:p>
        </w:tc>
        <w:tc>
          <w:tcPr>
            <w:tcW w:w="1209" w:type="dxa"/>
            <w:shd w:val="clear" w:color="auto" w:fill="auto"/>
            <w:noWrap/>
            <w:vAlign w:val="center"/>
          </w:tcPr>
          <w:p w:rsidR="00452E9B" w:rsidRPr="00BE24DE" w:rsidRDefault="00F87EA0" w:rsidP="00E64122">
            <w:pPr>
              <w:contextualSpacing/>
              <w:jc w:val="right"/>
              <w:rPr>
                <w:szCs w:val="22"/>
              </w:rPr>
            </w:pPr>
            <w:r w:rsidRPr="00BE24DE">
              <w:rPr>
                <w:szCs w:val="22"/>
              </w:rPr>
              <w:t>1 950,0</w:t>
            </w:r>
          </w:p>
        </w:tc>
      </w:tr>
      <w:tr w:rsidR="00452E9B" w:rsidRPr="00BE24DE" w:rsidTr="00E64122">
        <w:trPr>
          <w:trHeight w:val="300"/>
        </w:trPr>
        <w:tc>
          <w:tcPr>
            <w:tcW w:w="6096" w:type="dxa"/>
            <w:shd w:val="clear" w:color="auto" w:fill="auto"/>
            <w:vAlign w:val="center"/>
          </w:tcPr>
          <w:p w:rsidR="00452E9B" w:rsidRPr="00BE24DE" w:rsidRDefault="00452E9B" w:rsidP="00E64122">
            <w:pPr>
              <w:widowControl/>
              <w:autoSpaceDE/>
              <w:autoSpaceDN/>
              <w:adjustRightInd/>
              <w:contextualSpacing/>
              <w:rPr>
                <w:szCs w:val="22"/>
              </w:rPr>
            </w:pPr>
            <w:r w:rsidRPr="00BE24DE">
              <w:rPr>
                <w:szCs w:val="22"/>
              </w:rPr>
              <w:t>Взнос муниципальных образований в уставный капитал</w:t>
            </w:r>
          </w:p>
        </w:tc>
        <w:tc>
          <w:tcPr>
            <w:tcW w:w="1083" w:type="dxa"/>
            <w:shd w:val="clear" w:color="auto" w:fill="auto"/>
            <w:noWrap/>
            <w:vAlign w:val="center"/>
          </w:tcPr>
          <w:p w:rsidR="00452E9B" w:rsidRPr="00BE24DE" w:rsidRDefault="00452E9B" w:rsidP="00E64122">
            <w:pPr>
              <w:contextualSpacing/>
              <w:jc w:val="center"/>
              <w:rPr>
                <w:szCs w:val="22"/>
              </w:rPr>
            </w:pPr>
            <w:r w:rsidRPr="00BE24DE">
              <w:rPr>
                <w:szCs w:val="22"/>
              </w:rPr>
              <w:t>05 05</w:t>
            </w:r>
          </w:p>
        </w:tc>
        <w:tc>
          <w:tcPr>
            <w:tcW w:w="1314" w:type="dxa"/>
            <w:vAlign w:val="center"/>
          </w:tcPr>
          <w:p w:rsidR="00452E9B" w:rsidRPr="00BE24DE" w:rsidRDefault="00F87EA0" w:rsidP="00E64122">
            <w:pPr>
              <w:contextualSpacing/>
              <w:jc w:val="right"/>
              <w:rPr>
                <w:szCs w:val="22"/>
              </w:rPr>
            </w:pPr>
            <w:r w:rsidRPr="00BE24DE">
              <w:rPr>
                <w:szCs w:val="22"/>
              </w:rPr>
              <w:t>208,4</w:t>
            </w:r>
          </w:p>
        </w:tc>
        <w:tc>
          <w:tcPr>
            <w:tcW w:w="1209" w:type="dxa"/>
            <w:shd w:val="clear" w:color="auto" w:fill="auto"/>
            <w:noWrap/>
            <w:vAlign w:val="center"/>
          </w:tcPr>
          <w:p w:rsidR="00452E9B" w:rsidRPr="00BE24DE" w:rsidRDefault="00F87EA0" w:rsidP="00E64122">
            <w:pPr>
              <w:contextualSpacing/>
              <w:jc w:val="right"/>
              <w:rPr>
                <w:szCs w:val="22"/>
              </w:rPr>
            </w:pPr>
            <w:r w:rsidRPr="00BE24DE">
              <w:rPr>
                <w:szCs w:val="22"/>
              </w:rPr>
              <w:t>208,4</w:t>
            </w:r>
          </w:p>
        </w:tc>
      </w:tr>
    </w:tbl>
    <w:p w:rsidR="005B6B84" w:rsidRPr="00BE24DE" w:rsidRDefault="005B6B84" w:rsidP="00822896">
      <w:pPr>
        <w:ind w:firstLine="900"/>
        <w:jc w:val="both"/>
        <w:rPr>
          <w:sz w:val="28"/>
          <w:szCs w:val="28"/>
        </w:rPr>
      </w:pPr>
    </w:p>
    <w:p w:rsidR="00010514" w:rsidRPr="00BE24DE" w:rsidRDefault="009973C7" w:rsidP="005E49AA">
      <w:pPr>
        <w:ind w:firstLine="900"/>
        <w:jc w:val="center"/>
        <w:rPr>
          <w:b/>
          <w:sz w:val="28"/>
          <w:szCs w:val="28"/>
        </w:rPr>
      </w:pPr>
      <w:r w:rsidRPr="00BE24DE">
        <w:rPr>
          <w:b/>
          <w:sz w:val="28"/>
          <w:szCs w:val="28"/>
        </w:rPr>
        <w:t>7</w:t>
      </w:r>
      <w:r w:rsidR="005E49AA" w:rsidRPr="00BE24DE">
        <w:rPr>
          <w:b/>
          <w:sz w:val="28"/>
          <w:szCs w:val="28"/>
        </w:rPr>
        <w:t>. Анализ расходования средств резервного фонда</w:t>
      </w:r>
    </w:p>
    <w:p w:rsidR="005E49AA" w:rsidRPr="00BE24DE" w:rsidRDefault="005E49AA" w:rsidP="005E49AA">
      <w:pPr>
        <w:ind w:firstLine="900"/>
        <w:jc w:val="center"/>
        <w:rPr>
          <w:b/>
          <w:bCs/>
          <w:sz w:val="28"/>
          <w:szCs w:val="28"/>
        </w:rPr>
      </w:pPr>
    </w:p>
    <w:p w:rsidR="00FD7F80" w:rsidRPr="00BE24DE" w:rsidRDefault="00FD7F80" w:rsidP="00FD7F80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BE24DE">
        <w:rPr>
          <w:color w:val="auto"/>
          <w:sz w:val="28"/>
          <w:szCs w:val="28"/>
        </w:rPr>
        <w:t>В соответствии со ст</w:t>
      </w:r>
      <w:r w:rsidR="00B5589D" w:rsidRPr="00BE24DE">
        <w:rPr>
          <w:color w:val="auto"/>
          <w:sz w:val="28"/>
          <w:szCs w:val="28"/>
        </w:rPr>
        <w:t xml:space="preserve">атьей </w:t>
      </w:r>
      <w:r w:rsidRPr="00BE24DE">
        <w:rPr>
          <w:color w:val="auto"/>
          <w:sz w:val="28"/>
          <w:szCs w:val="28"/>
        </w:rPr>
        <w:t>81 Б</w:t>
      </w:r>
      <w:r w:rsidR="00B5589D" w:rsidRPr="00BE24DE">
        <w:rPr>
          <w:color w:val="auto"/>
          <w:sz w:val="28"/>
          <w:szCs w:val="28"/>
        </w:rPr>
        <w:t xml:space="preserve">юджетного кодекса </w:t>
      </w:r>
      <w:r w:rsidRPr="00BE24DE">
        <w:rPr>
          <w:color w:val="auto"/>
          <w:sz w:val="28"/>
          <w:szCs w:val="28"/>
        </w:rPr>
        <w:t>РФ в расходной части бюджетов бюджетной системы предусматривается создание резервных фондов исполнительных органов государственной власти (местных администраций).</w:t>
      </w:r>
    </w:p>
    <w:p w:rsidR="00343107" w:rsidRPr="00BE24DE" w:rsidRDefault="001E6DC9" w:rsidP="000E15F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BE24DE">
        <w:rPr>
          <w:color w:val="auto"/>
          <w:sz w:val="28"/>
          <w:szCs w:val="28"/>
        </w:rPr>
        <w:t xml:space="preserve">Решением Совета Пригородного сельского поселения Крымского район от </w:t>
      </w:r>
      <w:r w:rsidRPr="00BE24DE">
        <w:rPr>
          <w:bCs/>
          <w:color w:val="auto"/>
          <w:sz w:val="28"/>
          <w:szCs w:val="28"/>
        </w:rPr>
        <w:t>2</w:t>
      </w:r>
      <w:r w:rsidR="00813D57" w:rsidRPr="00BE24DE">
        <w:rPr>
          <w:bCs/>
          <w:color w:val="auto"/>
          <w:sz w:val="28"/>
          <w:szCs w:val="28"/>
        </w:rPr>
        <w:t>2</w:t>
      </w:r>
      <w:r w:rsidR="0053209B" w:rsidRPr="00BE24DE">
        <w:rPr>
          <w:bCs/>
          <w:color w:val="auto"/>
          <w:sz w:val="28"/>
          <w:szCs w:val="28"/>
        </w:rPr>
        <w:t>.12.</w:t>
      </w:r>
      <w:r w:rsidRPr="00BE24DE">
        <w:rPr>
          <w:bCs/>
          <w:color w:val="auto"/>
          <w:sz w:val="28"/>
          <w:szCs w:val="28"/>
        </w:rPr>
        <w:t>202</w:t>
      </w:r>
      <w:r w:rsidR="00813D57" w:rsidRPr="00BE24DE">
        <w:rPr>
          <w:bCs/>
          <w:color w:val="auto"/>
          <w:sz w:val="28"/>
          <w:szCs w:val="28"/>
        </w:rPr>
        <w:t>3</w:t>
      </w:r>
      <w:r w:rsidRPr="00BE24DE">
        <w:rPr>
          <w:bCs/>
          <w:color w:val="auto"/>
          <w:sz w:val="28"/>
          <w:szCs w:val="28"/>
        </w:rPr>
        <w:t xml:space="preserve"> года №</w:t>
      </w:r>
      <w:r w:rsidR="0053209B" w:rsidRPr="00BE24DE">
        <w:rPr>
          <w:bCs/>
          <w:color w:val="auto"/>
          <w:sz w:val="28"/>
          <w:szCs w:val="28"/>
        </w:rPr>
        <w:t xml:space="preserve"> </w:t>
      </w:r>
      <w:r w:rsidR="00813D57" w:rsidRPr="00BE24DE">
        <w:rPr>
          <w:bCs/>
          <w:color w:val="auto"/>
          <w:sz w:val="28"/>
          <w:szCs w:val="28"/>
        </w:rPr>
        <w:t>195</w:t>
      </w:r>
      <w:r w:rsidRPr="00BE24DE">
        <w:rPr>
          <w:bCs/>
          <w:color w:val="auto"/>
          <w:sz w:val="28"/>
          <w:szCs w:val="28"/>
        </w:rPr>
        <w:t xml:space="preserve"> «О бюджете Пригородного сельского поселения Крымского района на 202</w:t>
      </w:r>
      <w:r w:rsidR="00813D57" w:rsidRPr="00BE24DE">
        <w:rPr>
          <w:bCs/>
          <w:color w:val="auto"/>
          <w:sz w:val="28"/>
          <w:szCs w:val="28"/>
        </w:rPr>
        <w:t>4</w:t>
      </w:r>
      <w:r w:rsidRPr="00BE24DE">
        <w:rPr>
          <w:bCs/>
          <w:color w:val="auto"/>
          <w:sz w:val="28"/>
          <w:szCs w:val="28"/>
        </w:rPr>
        <w:t xml:space="preserve"> год»</w:t>
      </w:r>
      <w:r w:rsidR="00FD7F80" w:rsidRPr="00BE24DE">
        <w:rPr>
          <w:bCs/>
          <w:color w:val="auto"/>
          <w:sz w:val="28"/>
          <w:szCs w:val="28"/>
        </w:rPr>
        <w:t xml:space="preserve"> резервн</w:t>
      </w:r>
      <w:r w:rsidR="001656A8" w:rsidRPr="00BE24DE">
        <w:rPr>
          <w:bCs/>
          <w:color w:val="auto"/>
          <w:sz w:val="28"/>
          <w:szCs w:val="28"/>
        </w:rPr>
        <w:t>ый фонд утвержден</w:t>
      </w:r>
      <w:r w:rsidR="00FD7F80" w:rsidRPr="00BE24DE">
        <w:rPr>
          <w:bCs/>
          <w:color w:val="auto"/>
          <w:sz w:val="28"/>
          <w:szCs w:val="28"/>
        </w:rPr>
        <w:t xml:space="preserve"> в объеме </w:t>
      </w:r>
      <w:r w:rsidR="00343107" w:rsidRPr="00BE24DE">
        <w:rPr>
          <w:bCs/>
          <w:color w:val="auto"/>
          <w:sz w:val="28"/>
          <w:szCs w:val="28"/>
        </w:rPr>
        <w:t>2</w:t>
      </w:r>
      <w:r w:rsidR="00FD7F80" w:rsidRPr="00BE24DE">
        <w:rPr>
          <w:bCs/>
          <w:color w:val="auto"/>
          <w:sz w:val="28"/>
          <w:szCs w:val="28"/>
        </w:rPr>
        <w:t>0,0 тыс.руб.</w:t>
      </w:r>
      <w:r w:rsidR="0001102C" w:rsidRPr="00BE24DE">
        <w:rPr>
          <w:color w:val="auto"/>
          <w:sz w:val="28"/>
          <w:szCs w:val="28"/>
        </w:rPr>
        <w:t xml:space="preserve"> </w:t>
      </w:r>
      <w:r w:rsidR="001B6D0D" w:rsidRPr="00BE24DE">
        <w:rPr>
          <w:color w:val="auto"/>
          <w:sz w:val="28"/>
          <w:szCs w:val="28"/>
        </w:rPr>
        <w:t>В течение</w:t>
      </w:r>
      <w:r w:rsidR="00FD7F80" w:rsidRPr="00BE24DE">
        <w:rPr>
          <w:color w:val="auto"/>
          <w:sz w:val="28"/>
          <w:szCs w:val="28"/>
        </w:rPr>
        <w:t xml:space="preserve"> 20</w:t>
      </w:r>
      <w:r w:rsidR="00594ECB" w:rsidRPr="00BE24DE">
        <w:rPr>
          <w:color w:val="auto"/>
          <w:sz w:val="28"/>
          <w:szCs w:val="28"/>
        </w:rPr>
        <w:t>2</w:t>
      </w:r>
      <w:r w:rsidR="00813D57" w:rsidRPr="00BE24DE">
        <w:rPr>
          <w:color w:val="auto"/>
          <w:sz w:val="28"/>
          <w:szCs w:val="28"/>
        </w:rPr>
        <w:t>4</w:t>
      </w:r>
      <w:r w:rsidR="001B6D0D" w:rsidRPr="00BE24DE">
        <w:rPr>
          <w:color w:val="auto"/>
          <w:sz w:val="28"/>
          <w:szCs w:val="28"/>
        </w:rPr>
        <w:t xml:space="preserve"> года средства не были использованы.</w:t>
      </w:r>
    </w:p>
    <w:p w:rsidR="009A3F13" w:rsidRPr="00BE24DE" w:rsidRDefault="009A3F13" w:rsidP="002C7078">
      <w:pPr>
        <w:tabs>
          <w:tab w:val="left" w:pos="993"/>
        </w:tabs>
        <w:jc w:val="center"/>
        <w:rPr>
          <w:b/>
          <w:sz w:val="28"/>
          <w:szCs w:val="28"/>
        </w:rPr>
      </w:pPr>
    </w:p>
    <w:p w:rsidR="002C7078" w:rsidRPr="00BE24DE" w:rsidRDefault="009973C7" w:rsidP="002C7078">
      <w:pPr>
        <w:tabs>
          <w:tab w:val="left" w:pos="993"/>
        </w:tabs>
        <w:jc w:val="center"/>
        <w:rPr>
          <w:b/>
          <w:sz w:val="28"/>
          <w:szCs w:val="28"/>
        </w:rPr>
      </w:pPr>
      <w:r w:rsidRPr="00BE24DE">
        <w:rPr>
          <w:b/>
          <w:sz w:val="28"/>
          <w:szCs w:val="28"/>
        </w:rPr>
        <w:t>8</w:t>
      </w:r>
      <w:r w:rsidR="002C7078" w:rsidRPr="00BE24DE">
        <w:rPr>
          <w:b/>
          <w:sz w:val="28"/>
          <w:szCs w:val="28"/>
        </w:rPr>
        <w:t>. Дефицит бюджета и источники финансирования дефицита бюджета</w:t>
      </w:r>
    </w:p>
    <w:p w:rsidR="002C7078" w:rsidRPr="00BE24DE" w:rsidRDefault="002C7078" w:rsidP="00692FB5">
      <w:pPr>
        <w:jc w:val="both"/>
        <w:rPr>
          <w:sz w:val="28"/>
          <w:szCs w:val="28"/>
        </w:rPr>
      </w:pPr>
    </w:p>
    <w:p w:rsidR="00900608" w:rsidRPr="00BE24DE" w:rsidRDefault="00900608" w:rsidP="00900608">
      <w:pPr>
        <w:ind w:firstLine="720"/>
        <w:contextualSpacing/>
        <w:jc w:val="both"/>
        <w:rPr>
          <w:sz w:val="28"/>
          <w:szCs w:val="28"/>
        </w:rPr>
      </w:pPr>
      <w:proofErr w:type="gramStart"/>
      <w:r w:rsidRPr="00BE24DE">
        <w:rPr>
          <w:sz w:val="28"/>
          <w:szCs w:val="28"/>
        </w:rPr>
        <w:t xml:space="preserve">Для сбалансированности бюджета поселения в 2024 году Решением Совета Пригородного сельского поселения Крымский район от </w:t>
      </w:r>
      <w:r w:rsidR="00F64E5A" w:rsidRPr="00BE24DE">
        <w:rPr>
          <w:sz w:val="28"/>
          <w:szCs w:val="28"/>
        </w:rPr>
        <w:t>22</w:t>
      </w:r>
      <w:r w:rsidRPr="00BE24DE">
        <w:rPr>
          <w:sz w:val="28"/>
          <w:szCs w:val="28"/>
        </w:rPr>
        <w:t xml:space="preserve">.12.2023 № 195 «О бюджете </w:t>
      </w:r>
      <w:r w:rsidR="00F64E5A" w:rsidRPr="00BE24DE">
        <w:rPr>
          <w:sz w:val="28"/>
          <w:szCs w:val="28"/>
        </w:rPr>
        <w:t>Пригородн</w:t>
      </w:r>
      <w:r w:rsidRPr="00BE24DE">
        <w:rPr>
          <w:sz w:val="28"/>
          <w:szCs w:val="28"/>
        </w:rPr>
        <w:t>ого сельского поселения Крымский район на 2024 год» (с учетом изменения от 2</w:t>
      </w:r>
      <w:r w:rsidR="00F64E5A" w:rsidRPr="00BE24DE">
        <w:rPr>
          <w:sz w:val="28"/>
          <w:szCs w:val="28"/>
        </w:rPr>
        <w:t>8</w:t>
      </w:r>
      <w:r w:rsidRPr="00BE24DE">
        <w:rPr>
          <w:sz w:val="28"/>
          <w:szCs w:val="28"/>
        </w:rPr>
        <w:t>.12.2024 № 2</w:t>
      </w:r>
      <w:r w:rsidR="00F64E5A" w:rsidRPr="00BE24DE">
        <w:rPr>
          <w:sz w:val="28"/>
          <w:szCs w:val="28"/>
        </w:rPr>
        <w:t>9</w:t>
      </w:r>
      <w:r w:rsidRPr="00BE24DE">
        <w:rPr>
          <w:sz w:val="28"/>
          <w:szCs w:val="28"/>
        </w:rPr>
        <w:t xml:space="preserve">) планировался общий объем доходов бюджета в сумме </w:t>
      </w:r>
      <w:r w:rsidR="00F64E5A" w:rsidRPr="00BE24DE">
        <w:rPr>
          <w:sz w:val="28"/>
          <w:szCs w:val="28"/>
        </w:rPr>
        <w:t xml:space="preserve">135 863,5 </w:t>
      </w:r>
      <w:r w:rsidRPr="00BE24DE">
        <w:rPr>
          <w:sz w:val="28"/>
          <w:szCs w:val="28"/>
        </w:rPr>
        <w:t>тыс.руб., общий объем расходов бюджета в с</w:t>
      </w:r>
      <w:r w:rsidR="00D70782" w:rsidRPr="00BE24DE">
        <w:rPr>
          <w:sz w:val="28"/>
          <w:szCs w:val="28"/>
        </w:rPr>
        <w:t>умме 137 838,7</w:t>
      </w:r>
      <w:r w:rsidRPr="00BE24DE">
        <w:rPr>
          <w:sz w:val="28"/>
          <w:szCs w:val="28"/>
        </w:rPr>
        <w:t xml:space="preserve"> тыс.руб., дефицит бюджета – 1</w:t>
      </w:r>
      <w:r w:rsidR="00D70782" w:rsidRPr="00BE24DE">
        <w:rPr>
          <w:sz w:val="28"/>
          <w:szCs w:val="28"/>
        </w:rPr>
        <w:t> 975,2</w:t>
      </w:r>
      <w:r w:rsidRPr="00BE24DE">
        <w:rPr>
          <w:sz w:val="28"/>
          <w:szCs w:val="28"/>
        </w:rPr>
        <w:t xml:space="preserve"> тыс.руб., что не нарушает</w:t>
      </w:r>
      <w:proofErr w:type="gramEnd"/>
      <w:r w:rsidRPr="00BE24DE">
        <w:rPr>
          <w:sz w:val="28"/>
          <w:szCs w:val="28"/>
        </w:rPr>
        <w:t xml:space="preserve"> требовани</w:t>
      </w:r>
      <w:r w:rsidR="00D70782" w:rsidRPr="00BE24DE">
        <w:rPr>
          <w:sz w:val="28"/>
          <w:szCs w:val="28"/>
        </w:rPr>
        <w:t>й</w:t>
      </w:r>
      <w:r w:rsidRPr="00BE24DE">
        <w:rPr>
          <w:sz w:val="28"/>
          <w:szCs w:val="28"/>
        </w:rPr>
        <w:t xml:space="preserve"> пункта 3 статьи 92.1 Бюджетного кодекса РФ. </w:t>
      </w:r>
    </w:p>
    <w:p w:rsidR="00900608" w:rsidRPr="00BE24DE" w:rsidRDefault="00900608" w:rsidP="00900608">
      <w:pPr>
        <w:ind w:firstLine="720"/>
        <w:contextualSpacing/>
        <w:jc w:val="both"/>
        <w:rPr>
          <w:sz w:val="28"/>
          <w:szCs w:val="28"/>
        </w:rPr>
      </w:pPr>
      <w:r w:rsidRPr="00BE24DE">
        <w:rPr>
          <w:sz w:val="28"/>
          <w:szCs w:val="28"/>
        </w:rPr>
        <w:t xml:space="preserve">Источниками финансирования дефицита бюджета на 2024 год предусматривалось наличие остатков на счетах по учету средств бюджета в </w:t>
      </w:r>
      <w:r w:rsidRPr="00BE24DE">
        <w:rPr>
          <w:sz w:val="28"/>
          <w:szCs w:val="28"/>
        </w:rPr>
        <w:lastRenderedPageBreak/>
        <w:t>размере 1 </w:t>
      </w:r>
      <w:r w:rsidR="00D70782" w:rsidRPr="00BE24DE">
        <w:rPr>
          <w:sz w:val="28"/>
          <w:szCs w:val="28"/>
        </w:rPr>
        <w:t>975</w:t>
      </w:r>
      <w:r w:rsidRPr="00BE24DE">
        <w:rPr>
          <w:sz w:val="28"/>
          <w:szCs w:val="28"/>
        </w:rPr>
        <w:t>,2 тыс.руб., что подтверждается формой 0503120 «Баланс исполнения бюджета».</w:t>
      </w:r>
    </w:p>
    <w:p w:rsidR="003C3523" w:rsidRPr="00BE24DE" w:rsidRDefault="003C3523" w:rsidP="003C3523">
      <w:pPr>
        <w:ind w:firstLine="720"/>
        <w:jc w:val="both"/>
        <w:rPr>
          <w:sz w:val="28"/>
          <w:szCs w:val="28"/>
        </w:rPr>
      </w:pPr>
      <w:r w:rsidRPr="00BE24DE">
        <w:rPr>
          <w:sz w:val="28"/>
          <w:szCs w:val="28"/>
        </w:rPr>
        <w:t>Фактически бюджет поселения за 20</w:t>
      </w:r>
      <w:r w:rsidR="000E15F8" w:rsidRPr="00BE24DE">
        <w:rPr>
          <w:sz w:val="28"/>
          <w:szCs w:val="28"/>
        </w:rPr>
        <w:t>2</w:t>
      </w:r>
      <w:r w:rsidR="00A03345" w:rsidRPr="00BE24DE">
        <w:rPr>
          <w:sz w:val="28"/>
          <w:szCs w:val="28"/>
        </w:rPr>
        <w:t>4</w:t>
      </w:r>
      <w:r w:rsidRPr="00BE24DE">
        <w:rPr>
          <w:sz w:val="28"/>
          <w:szCs w:val="28"/>
        </w:rPr>
        <w:t xml:space="preserve"> год исполнен с </w:t>
      </w:r>
      <w:r w:rsidR="00A03345" w:rsidRPr="00BE24DE">
        <w:rPr>
          <w:sz w:val="28"/>
          <w:szCs w:val="28"/>
        </w:rPr>
        <w:t>про</w:t>
      </w:r>
      <w:r w:rsidR="009543D9" w:rsidRPr="00BE24DE">
        <w:rPr>
          <w:sz w:val="28"/>
          <w:szCs w:val="28"/>
        </w:rPr>
        <w:t xml:space="preserve">фицитом </w:t>
      </w:r>
      <w:r w:rsidRPr="00BE24DE">
        <w:rPr>
          <w:sz w:val="28"/>
          <w:szCs w:val="28"/>
        </w:rPr>
        <w:t xml:space="preserve">в размере </w:t>
      </w:r>
      <w:r w:rsidR="00A03345" w:rsidRPr="00BE24DE">
        <w:rPr>
          <w:sz w:val="28"/>
          <w:szCs w:val="28"/>
        </w:rPr>
        <w:t>9 437,2</w:t>
      </w:r>
      <w:r w:rsidR="00E61F36" w:rsidRPr="00BE24DE">
        <w:rPr>
          <w:sz w:val="28"/>
          <w:szCs w:val="28"/>
        </w:rPr>
        <w:t xml:space="preserve"> </w:t>
      </w:r>
      <w:r w:rsidR="00CF6E9E" w:rsidRPr="00BE24DE">
        <w:rPr>
          <w:sz w:val="28"/>
          <w:szCs w:val="28"/>
        </w:rPr>
        <w:t>тыс.</w:t>
      </w:r>
      <w:r w:rsidRPr="00BE24DE">
        <w:rPr>
          <w:sz w:val="28"/>
          <w:szCs w:val="28"/>
        </w:rPr>
        <w:t xml:space="preserve">руб. </w:t>
      </w:r>
    </w:p>
    <w:p w:rsidR="009543D9" w:rsidRPr="00BE24DE" w:rsidRDefault="009543D9" w:rsidP="007A2C05">
      <w:pPr>
        <w:jc w:val="center"/>
        <w:rPr>
          <w:sz w:val="28"/>
          <w:szCs w:val="28"/>
        </w:rPr>
      </w:pPr>
    </w:p>
    <w:p w:rsidR="002739A4" w:rsidRPr="00BE24DE" w:rsidRDefault="009973C7" w:rsidP="007A2C05">
      <w:pPr>
        <w:jc w:val="center"/>
        <w:rPr>
          <w:b/>
          <w:sz w:val="28"/>
          <w:szCs w:val="28"/>
        </w:rPr>
      </w:pPr>
      <w:r w:rsidRPr="00BE24DE">
        <w:rPr>
          <w:b/>
          <w:sz w:val="28"/>
          <w:szCs w:val="28"/>
        </w:rPr>
        <w:t>9</w:t>
      </w:r>
      <w:r w:rsidR="007A2C05" w:rsidRPr="00BE24DE">
        <w:rPr>
          <w:b/>
          <w:sz w:val="28"/>
          <w:szCs w:val="28"/>
        </w:rPr>
        <w:t>. Муниципальный долг. Анализ обязательств по муниципальным гарантиям и их исполнение</w:t>
      </w:r>
    </w:p>
    <w:p w:rsidR="007A2C05" w:rsidRPr="00BE24DE" w:rsidRDefault="007A2C05" w:rsidP="007A2C05">
      <w:pPr>
        <w:jc w:val="center"/>
        <w:rPr>
          <w:b/>
          <w:sz w:val="28"/>
          <w:szCs w:val="28"/>
        </w:rPr>
      </w:pPr>
    </w:p>
    <w:p w:rsidR="00863665" w:rsidRPr="00BE24DE" w:rsidRDefault="00043702" w:rsidP="00E04588">
      <w:pPr>
        <w:ind w:left="6"/>
        <w:contextualSpacing/>
        <w:jc w:val="both"/>
        <w:rPr>
          <w:sz w:val="28"/>
          <w:szCs w:val="28"/>
        </w:rPr>
      </w:pPr>
      <w:r w:rsidRPr="00BE24DE">
        <w:rPr>
          <w:sz w:val="28"/>
          <w:szCs w:val="28"/>
        </w:rPr>
        <w:tab/>
      </w:r>
      <w:r w:rsidR="00E04588" w:rsidRPr="00BE24DE">
        <w:rPr>
          <w:sz w:val="28"/>
          <w:szCs w:val="28"/>
        </w:rPr>
        <w:t>По</w:t>
      </w:r>
      <w:r w:rsidR="009F20BC" w:rsidRPr="00BE24DE">
        <w:rPr>
          <w:sz w:val="28"/>
          <w:szCs w:val="28"/>
        </w:rPr>
        <w:t xml:space="preserve"> состоянию на 01.01.202</w:t>
      </w:r>
      <w:r w:rsidR="0095319F" w:rsidRPr="00BE24DE">
        <w:rPr>
          <w:sz w:val="28"/>
          <w:szCs w:val="28"/>
        </w:rPr>
        <w:t>5</w:t>
      </w:r>
      <w:r w:rsidRPr="00BE24DE">
        <w:rPr>
          <w:sz w:val="28"/>
          <w:szCs w:val="28"/>
        </w:rPr>
        <w:t xml:space="preserve"> года в </w:t>
      </w:r>
      <w:r w:rsidR="00FF59A2" w:rsidRPr="00BE24DE">
        <w:rPr>
          <w:sz w:val="28"/>
          <w:szCs w:val="28"/>
        </w:rPr>
        <w:t>Пригородн</w:t>
      </w:r>
      <w:r w:rsidRPr="00BE24DE">
        <w:rPr>
          <w:sz w:val="28"/>
          <w:szCs w:val="28"/>
        </w:rPr>
        <w:t xml:space="preserve">ом </w:t>
      </w:r>
      <w:r w:rsidR="00E04588" w:rsidRPr="00BE24DE">
        <w:rPr>
          <w:sz w:val="28"/>
          <w:szCs w:val="28"/>
        </w:rPr>
        <w:t>сельско</w:t>
      </w:r>
      <w:r w:rsidR="00C32DD2" w:rsidRPr="00BE24DE">
        <w:rPr>
          <w:sz w:val="28"/>
          <w:szCs w:val="28"/>
        </w:rPr>
        <w:t>м</w:t>
      </w:r>
      <w:r w:rsidR="00E04588" w:rsidRPr="00BE24DE">
        <w:rPr>
          <w:sz w:val="28"/>
          <w:szCs w:val="28"/>
        </w:rPr>
        <w:t xml:space="preserve"> поселени</w:t>
      </w:r>
      <w:r w:rsidR="00C32DD2" w:rsidRPr="00BE24DE">
        <w:rPr>
          <w:sz w:val="28"/>
          <w:szCs w:val="28"/>
        </w:rPr>
        <w:t>и</w:t>
      </w:r>
      <w:r w:rsidR="00E04588" w:rsidRPr="00BE24DE">
        <w:rPr>
          <w:sz w:val="28"/>
          <w:szCs w:val="28"/>
        </w:rPr>
        <w:t xml:space="preserve"> муниципальный долг отсутствует. В 20</w:t>
      </w:r>
      <w:r w:rsidR="008A370B" w:rsidRPr="00BE24DE">
        <w:rPr>
          <w:sz w:val="28"/>
          <w:szCs w:val="28"/>
        </w:rPr>
        <w:t>2</w:t>
      </w:r>
      <w:r w:rsidR="0095319F" w:rsidRPr="00BE24DE">
        <w:rPr>
          <w:sz w:val="28"/>
          <w:szCs w:val="28"/>
        </w:rPr>
        <w:t>4</w:t>
      </w:r>
      <w:r w:rsidR="00E04588" w:rsidRPr="00BE24DE">
        <w:rPr>
          <w:sz w:val="28"/>
          <w:szCs w:val="28"/>
        </w:rPr>
        <w:t xml:space="preserve"> году муниципальные гарантии </w:t>
      </w:r>
      <w:r w:rsidR="001E6DC9" w:rsidRPr="00BE24DE">
        <w:rPr>
          <w:sz w:val="28"/>
          <w:szCs w:val="28"/>
        </w:rPr>
        <w:t xml:space="preserve">и кредиты </w:t>
      </w:r>
      <w:r w:rsidR="00E04588" w:rsidRPr="00BE24DE">
        <w:rPr>
          <w:sz w:val="28"/>
          <w:szCs w:val="28"/>
        </w:rPr>
        <w:t>не предоставлялись.</w:t>
      </w:r>
    </w:p>
    <w:p w:rsidR="00F427FC" w:rsidRPr="00BE24DE" w:rsidRDefault="00F427FC" w:rsidP="000A1ABD">
      <w:pPr>
        <w:ind w:left="5"/>
        <w:contextualSpacing/>
        <w:jc w:val="center"/>
        <w:rPr>
          <w:b/>
          <w:bCs/>
          <w:spacing w:val="-3"/>
          <w:sz w:val="28"/>
          <w:szCs w:val="28"/>
        </w:rPr>
      </w:pPr>
    </w:p>
    <w:p w:rsidR="00DF4F1C" w:rsidRPr="00BE24DE" w:rsidRDefault="00DF4F1C" w:rsidP="000A1ABD">
      <w:pPr>
        <w:ind w:left="5"/>
        <w:contextualSpacing/>
        <w:jc w:val="center"/>
        <w:rPr>
          <w:b/>
          <w:bCs/>
          <w:spacing w:val="-3"/>
          <w:sz w:val="28"/>
          <w:szCs w:val="28"/>
          <w:highlight w:val="red"/>
        </w:rPr>
      </w:pPr>
      <w:r w:rsidRPr="00BE24DE">
        <w:rPr>
          <w:b/>
          <w:bCs/>
          <w:spacing w:val="-3"/>
          <w:sz w:val="28"/>
          <w:szCs w:val="28"/>
        </w:rPr>
        <w:t>1</w:t>
      </w:r>
      <w:r w:rsidR="009973C7" w:rsidRPr="00BE24DE">
        <w:rPr>
          <w:b/>
          <w:bCs/>
          <w:spacing w:val="-3"/>
          <w:sz w:val="28"/>
          <w:szCs w:val="28"/>
        </w:rPr>
        <w:t>0</w:t>
      </w:r>
      <w:r w:rsidRPr="00BE24DE">
        <w:rPr>
          <w:b/>
          <w:bCs/>
          <w:spacing w:val="-3"/>
          <w:sz w:val="28"/>
          <w:szCs w:val="28"/>
        </w:rPr>
        <w:t>. Переданные полномочия</w:t>
      </w:r>
    </w:p>
    <w:p w:rsidR="00F37303" w:rsidRPr="00BE24DE" w:rsidRDefault="00F37303" w:rsidP="000A1ABD">
      <w:pPr>
        <w:ind w:left="5"/>
        <w:contextualSpacing/>
        <w:jc w:val="center"/>
        <w:rPr>
          <w:b/>
          <w:bCs/>
          <w:spacing w:val="-3"/>
          <w:sz w:val="28"/>
          <w:szCs w:val="28"/>
          <w:highlight w:val="red"/>
        </w:rPr>
      </w:pPr>
    </w:p>
    <w:p w:rsidR="009F47E6" w:rsidRPr="00BE24DE" w:rsidRDefault="009F47E6" w:rsidP="009F47E6">
      <w:pPr>
        <w:widowControl/>
        <w:autoSpaceDE/>
        <w:autoSpaceDN/>
        <w:adjustRightInd/>
        <w:ind w:firstLine="851"/>
        <w:jc w:val="both"/>
        <w:rPr>
          <w:sz w:val="28"/>
          <w:szCs w:val="28"/>
        </w:rPr>
      </w:pPr>
      <w:proofErr w:type="gramStart"/>
      <w:r w:rsidRPr="00BE24DE">
        <w:rPr>
          <w:sz w:val="28"/>
          <w:szCs w:val="28"/>
        </w:rPr>
        <w:t xml:space="preserve">В соответствии с Законом Краснодарского края </w:t>
      </w:r>
      <w:r w:rsidR="00845744" w:rsidRPr="00BE24DE">
        <w:rPr>
          <w:sz w:val="28"/>
          <w:szCs w:val="28"/>
        </w:rPr>
        <w:t xml:space="preserve">от </w:t>
      </w:r>
      <w:r w:rsidR="00D907A3" w:rsidRPr="00BE24DE">
        <w:rPr>
          <w:sz w:val="28"/>
          <w:szCs w:val="28"/>
        </w:rPr>
        <w:t>20.12.2023 № 5053-КЗ «О бюджете Краснодарского края на 2024 год и плановый период 2025 и 2026 годов»</w:t>
      </w:r>
      <w:r w:rsidR="00845744" w:rsidRPr="00BE24DE">
        <w:rPr>
          <w:bCs/>
          <w:sz w:val="28"/>
          <w:szCs w:val="28"/>
        </w:rPr>
        <w:t xml:space="preserve"> </w:t>
      </w:r>
      <w:r w:rsidRPr="00BE24DE">
        <w:rPr>
          <w:sz w:val="28"/>
          <w:szCs w:val="28"/>
        </w:rPr>
        <w:t>администрации Пригородного сельского поселения</w:t>
      </w:r>
      <w:r w:rsidR="00D907A3" w:rsidRPr="00BE24DE">
        <w:rPr>
          <w:sz w:val="28"/>
          <w:szCs w:val="28"/>
        </w:rPr>
        <w:t xml:space="preserve"> Крымского района</w:t>
      </w:r>
      <w:r w:rsidRPr="00BE24DE">
        <w:rPr>
          <w:sz w:val="28"/>
          <w:szCs w:val="28"/>
        </w:rPr>
        <w:t xml:space="preserve"> переданы государственные полномочия по первичному воинскому учету органами местного самоуправления и полномочия на осуществление государственных полномочий по образованию и организации деятельности административных комиссий.</w:t>
      </w:r>
      <w:proofErr w:type="gramEnd"/>
      <w:r w:rsidRPr="00BE24DE">
        <w:rPr>
          <w:sz w:val="28"/>
          <w:szCs w:val="28"/>
        </w:rPr>
        <w:t xml:space="preserve"> Отчет о реализации переданных государственных полномочий приведен в таблице №</w:t>
      </w:r>
      <w:r w:rsidR="008C4CA2" w:rsidRPr="00BE24DE">
        <w:rPr>
          <w:sz w:val="28"/>
          <w:szCs w:val="28"/>
        </w:rPr>
        <w:t xml:space="preserve"> </w:t>
      </w:r>
      <w:r w:rsidRPr="00BE24DE">
        <w:rPr>
          <w:sz w:val="28"/>
          <w:szCs w:val="28"/>
        </w:rPr>
        <w:t>1</w:t>
      </w:r>
      <w:r w:rsidR="00471C0D" w:rsidRPr="00BE24DE">
        <w:rPr>
          <w:sz w:val="28"/>
          <w:szCs w:val="28"/>
        </w:rPr>
        <w:t>1</w:t>
      </w:r>
      <w:r w:rsidR="008C4CA2" w:rsidRPr="00BE24DE">
        <w:rPr>
          <w:sz w:val="28"/>
          <w:szCs w:val="28"/>
        </w:rPr>
        <w:t>.</w:t>
      </w:r>
    </w:p>
    <w:p w:rsidR="008C6595" w:rsidRPr="00BE24DE" w:rsidRDefault="008C6595" w:rsidP="009D4D7B">
      <w:pPr>
        <w:widowControl/>
        <w:tabs>
          <w:tab w:val="left" w:pos="960"/>
        </w:tabs>
        <w:autoSpaceDE/>
        <w:autoSpaceDN/>
        <w:adjustRightInd/>
        <w:ind w:firstLine="8080"/>
        <w:rPr>
          <w:sz w:val="24"/>
          <w:szCs w:val="24"/>
        </w:rPr>
      </w:pPr>
      <w:r w:rsidRPr="00BE24DE">
        <w:rPr>
          <w:sz w:val="24"/>
          <w:szCs w:val="24"/>
        </w:rPr>
        <w:t>Таблица №</w:t>
      </w:r>
      <w:r w:rsidR="009D4D7B" w:rsidRPr="00BE24DE">
        <w:rPr>
          <w:sz w:val="24"/>
          <w:szCs w:val="24"/>
        </w:rPr>
        <w:t xml:space="preserve"> 1</w:t>
      </w:r>
      <w:r w:rsidR="00471C0D" w:rsidRPr="00BE24DE">
        <w:rPr>
          <w:sz w:val="24"/>
          <w:szCs w:val="24"/>
        </w:rPr>
        <w:t>1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8"/>
        <w:gridCol w:w="2835"/>
        <w:gridCol w:w="1984"/>
      </w:tblGrid>
      <w:tr w:rsidR="002F6EDB" w:rsidRPr="00BE24DE" w:rsidTr="00D12A5E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CA2" w:rsidRPr="00BE24DE" w:rsidRDefault="008C4CA2" w:rsidP="00D12A5E">
            <w:pPr>
              <w:widowControl/>
              <w:tabs>
                <w:tab w:val="left" w:pos="3225"/>
                <w:tab w:val="left" w:pos="6045"/>
                <w:tab w:val="left" w:pos="9285"/>
              </w:tabs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E24DE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601" w:rsidRPr="00BE24DE" w:rsidRDefault="008C4CA2" w:rsidP="00D12A5E">
            <w:pPr>
              <w:widowControl/>
              <w:tabs>
                <w:tab w:val="left" w:pos="3225"/>
                <w:tab w:val="left" w:pos="6045"/>
                <w:tab w:val="left" w:pos="9285"/>
              </w:tabs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E24DE">
              <w:rPr>
                <w:sz w:val="24"/>
                <w:szCs w:val="24"/>
              </w:rPr>
              <w:t>Выделено</w:t>
            </w:r>
            <w:r w:rsidR="00810601" w:rsidRPr="00BE24DE">
              <w:rPr>
                <w:sz w:val="24"/>
                <w:szCs w:val="24"/>
              </w:rPr>
              <w:t xml:space="preserve"> субвенций</w:t>
            </w:r>
            <w:r w:rsidRPr="00BE24DE">
              <w:rPr>
                <w:sz w:val="24"/>
                <w:szCs w:val="24"/>
              </w:rPr>
              <w:t xml:space="preserve"> из</w:t>
            </w:r>
            <w:r w:rsidR="00810601" w:rsidRPr="00BE24DE">
              <w:rPr>
                <w:sz w:val="24"/>
                <w:szCs w:val="24"/>
              </w:rPr>
              <w:t xml:space="preserve"> </w:t>
            </w:r>
            <w:r w:rsidRPr="00BE24DE">
              <w:rPr>
                <w:sz w:val="24"/>
                <w:szCs w:val="24"/>
              </w:rPr>
              <w:t>бюджета Краснодарского края</w:t>
            </w:r>
          </w:p>
          <w:p w:rsidR="008C4CA2" w:rsidRPr="00BE24DE" w:rsidRDefault="00810601" w:rsidP="00D12A5E">
            <w:pPr>
              <w:widowControl/>
              <w:tabs>
                <w:tab w:val="left" w:pos="3225"/>
                <w:tab w:val="left" w:pos="6045"/>
                <w:tab w:val="left" w:pos="9285"/>
              </w:tabs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E24DE">
              <w:rPr>
                <w:sz w:val="24"/>
                <w:szCs w:val="24"/>
              </w:rPr>
              <w:t>(</w:t>
            </w:r>
            <w:r w:rsidR="008C4CA2" w:rsidRPr="00BE24DE">
              <w:rPr>
                <w:sz w:val="24"/>
                <w:szCs w:val="24"/>
              </w:rPr>
              <w:t>тыс.руб.</w:t>
            </w:r>
            <w:r w:rsidRPr="00BE24DE">
              <w:rPr>
                <w:sz w:val="24"/>
                <w:szCs w:val="24"/>
              </w:rPr>
              <w:t>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CA2" w:rsidRPr="00BE24DE" w:rsidRDefault="008C4CA2" w:rsidP="00D12A5E">
            <w:pPr>
              <w:widowControl/>
              <w:tabs>
                <w:tab w:val="left" w:pos="3225"/>
                <w:tab w:val="left" w:pos="6045"/>
                <w:tab w:val="left" w:pos="9285"/>
              </w:tabs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E24DE">
              <w:rPr>
                <w:sz w:val="24"/>
                <w:szCs w:val="24"/>
              </w:rPr>
              <w:t xml:space="preserve">Освоено поселением </w:t>
            </w:r>
            <w:r w:rsidR="00810601" w:rsidRPr="00BE24DE">
              <w:rPr>
                <w:sz w:val="24"/>
                <w:szCs w:val="24"/>
              </w:rPr>
              <w:t>(</w:t>
            </w:r>
            <w:r w:rsidRPr="00BE24DE">
              <w:rPr>
                <w:sz w:val="24"/>
                <w:szCs w:val="24"/>
              </w:rPr>
              <w:t>тыс.руб</w:t>
            </w:r>
            <w:r w:rsidR="00810601" w:rsidRPr="00BE24DE">
              <w:rPr>
                <w:sz w:val="24"/>
                <w:szCs w:val="24"/>
              </w:rPr>
              <w:t>.)</w:t>
            </w:r>
          </w:p>
        </w:tc>
      </w:tr>
      <w:tr w:rsidR="002F6EDB" w:rsidRPr="00BE24DE" w:rsidTr="00471C0D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C4CA2" w:rsidRPr="00BE24DE" w:rsidRDefault="008C4CA2" w:rsidP="00471C0D">
            <w:pPr>
              <w:widowControl/>
              <w:tabs>
                <w:tab w:val="left" w:pos="3225"/>
                <w:tab w:val="left" w:pos="6045"/>
                <w:tab w:val="left" w:pos="9285"/>
              </w:tabs>
              <w:autoSpaceDE/>
              <w:autoSpaceDN/>
              <w:adjustRightInd/>
              <w:rPr>
                <w:sz w:val="24"/>
                <w:szCs w:val="24"/>
              </w:rPr>
            </w:pPr>
            <w:r w:rsidRPr="00BE24DE">
              <w:rPr>
                <w:sz w:val="24"/>
                <w:szCs w:val="24"/>
              </w:rPr>
              <w:t>На осуществление государственных полномочий по первичному воинскому учету органами местного самоуправления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C4CA2" w:rsidRPr="00BE24DE" w:rsidRDefault="00D12A5E" w:rsidP="00D12A5E">
            <w:pPr>
              <w:widowControl/>
              <w:tabs>
                <w:tab w:val="left" w:pos="3225"/>
                <w:tab w:val="left" w:pos="6045"/>
                <w:tab w:val="left" w:pos="9285"/>
              </w:tabs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BE24DE">
              <w:rPr>
                <w:sz w:val="24"/>
                <w:szCs w:val="24"/>
              </w:rPr>
              <w:t>355,1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C4CA2" w:rsidRPr="00BE24DE" w:rsidRDefault="00D12A5E" w:rsidP="00D12A5E">
            <w:pPr>
              <w:widowControl/>
              <w:tabs>
                <w:tab w:val="left" w:pos="3225"/>
                <w:tab w:val="left" w:pos="6045"/>
                <w:tab w:val="left" w:pos="9285"/>
              </w:tabs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BE24DE">
              <w:rPr>
                <w:sz w:val="24"/>
                <w:szCs w:val="24"/>
              </w:rPr>
              <w:t>355,1</w:t>
            </w:r>
          </w:p>
        </w:tc>
      </w:tr>
      <w:tr w:rsidR="002F6EDB" w:rsidRPr="00BE24DE" w:rsidTr="00471C0D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C4CA2" w:rsidRPr="00BE24DE" w:rsidRDefault="008C4CA2" w:rsidP="00471C0D">
            <w:pPr>
              <w:widowControl/>
              <w:tabs>
                <w:tab w:val="left" w:pos="3225"/>
                <w:tab w:val="left" w:pos="6045"/>
                <w:tab w:val="left" w:pos="9285"/>
              </w:tabs>
              <w:autoSpaceDE/>
              <w:autoSpaceDN/>
              <w:adjustRightInd/>
              <w:rPr>
                <w:sz w:val="24"/>
                <w:szCs w:val="24"/>
              </w:rPr>
            </w:pPr>
            <w:r w:rsidRPr="00BE24DE">
              <w:rPr>
                <w:sz w:val="24"/>
                <w:szCs w:val="24"/>
              </w:rPr>
              <w:t>На осуществление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C4CA2" w:rsidRPr="00BE24DE" w:rsidRDefault="008C4CA2" w:rsidP="00D12A5E">
            <w:pPr>
              <w:widowControl/>
              <w:tabs>
                <w:tab w:val="left" w:pos="3225"/>
                <w:tab w:val="left" w:pos="6045"/>
                <w:tab w:val="left" w:pos="9285"/>
              </w:tabs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BE24DE">
              <w:rPr>
                <w:sz w:val="24"/>
                <w:szCs w:val="24"/>
              </w:rPr>
              <w:t>3,8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C4CA2" w:rsidRPr="00BE24DE" w:rsidRDefault="008C4CA2" w:rsidP="00D12A5E">
            <w:pPr>
              <w:widowControl/>
              <w:tabs>
                <w:tab w:val="left" w:pos="3225"/>
                <w:tab w:val="left" w:pos="6045"/>
                <w:tab w:val="left" w:pos="9285"/>
              </w:tabs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BE24DE">
              <w:rPr>
                <w:sz w:val="24"/>
                <w:szCs w:val="24"/>
              </w:rPr>
              <w:t>3,8</w:t>
            </w:r>
          </w:p>
        </w:tc>
      </w:tr>
      <w:tr w:rsidR="002F6EDB" w:rsidRPr="00BE24DE" w:rsidTr="00471C0D">
        <w:trPr>
          <w:trHeight w:val="431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4CA2" w:rsidRPr="00BE24DE" w:rsidRDefault="00D12A5E" w:rsidP="00471C0D">
            <w:pPr>
              <w:widowControl/>
              <w:tabs>
                <w:tab w:val="left" w:pos="3225"/>
                <w:tab w:val="left" w:pos="6045"/>
                <w:tab w:val="left" w:pos="9285"/>
              </w:tabs>
              <w:autoSpaceDE/>
              <w:autoSpaceDN/>
              <w:adjustRightInd/>
              <w:rPr>
                <w:b/>
                <w:sz w:val="24"/>
                <w:szCs w:val="24"/>
              </w:rPr>
            </w:pPr>
            <w:r w:rsidRPr="00BE24DE"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C4CA2" w:rsidRPr="00BE24DE" w:rsidRDefault="00D12A5E" w:rsidP="00D12A5E">
            <w:pPr>
              <w:widowControl/>
              <w:tabs>
                <w:tab w:val="left" w:pos="3225"/>
                <w:tab w:val="left" w:pos="6045"/>
                <w:tab w:val="left" w:pos="9285"/>
              </w:tabs>
              <w:autoSpaceDE/>
              <w:autoSpaceDN/>
              <w:adjustRightInd/>
              <w:jc w:val="right"/>
              <w:rPr>
                <w:b/>
                <w:sz w:val="24"/>
                <w:szCs w:val="24"/>
              </w:rPr>
            </w:pPr>
            <w:r w:rsidRPr="00BE24DE">
              <w:rPr>
                <w:b/>
                <w:sz w:val="24"/>
                <w:szCs w:val="24"/>
              </w:rPr>
              <w:t>358,9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C4CA2" w:rsidRPr="00BE24DE" w:rsidRDefault="00D12A5E" w:rsidP="00D12A5E">
            <w:pPr>
              <w:widowControl/>
              <w:tabs>
                <w:tab w:val="left" w:pos="3225"/>
                <w:tab w:val="left" w:pos="6045"/>
                <w:tab w:val="left" w:pos="9285"/>
              </w:tabs>
              <w:autoSpaceDE/>
              <w:autoSpaceDN/>
              <w:adjustRightInd/>
              <w:jc w:val="right"/>
              <w:rPr>
                <w:b/>
                <w:sz w:val="24"/>
                <w:szCs w:val="24"/>
              </w:rPr>
            </w:pPr>
            <w:r w:rsidRPr="00BE24DE">
              <w:rPr>
                <w:b/>
                <w:sz w:val="24"/>
                <w:szCs w:val="24"/>
              </w:rPr>
              <w:t>358,9</w:t>
            </w:r>
          </w:p>
        </w:tc>
      </w:tr>
    </w:tbl>
    <w:p w:rsidR="00584076" w:rsidRPr="00BE24DE" w:rsidRDefault="00584076" w:rsidP="000A1ABD">
      <w:pPr>
        <w:ind w:left="5"/>
        <w:contextualSpacing/>
        <w:jc w:val="center"/>
        <w:rPr>
          <w:b/>
          <w:bCs/>
          <w:spacing w:val="-3"/>
          <w:sz w:val="28"/>
          <w:szCs w:val="28"/>
        </w:rPr>
      </w:pPr>
    </w:p>
    <w:p w:rsidR="006D55CE" w:rsidRPr="00BE24DE" w:rsidRDefault="00800350" w:rsidP="000A1ABD">
      <w:pPr>
        <w:ind w:left="5"/>
        <w:contextualSpacing/>
        <w:jc w:val="center"/>
        <w:rPr>
          <w:b/>
          <w:bCs/>
          <w:spacing w:val="-3"/>
          <w:sz w:val="28"/>
          <w:szCs w:val="28"/>
        </w:rPr>
      </w:pPr>
      <w:r w:rsidRPr="00BE24DE">
        <w:rPr>
          <w:b/>
          <w:bCs/>
          <w:spacing w:val="-3"/>
          <w:sz w:val="28"/>
          <w:szCs w:val="28"/>
        </w:rPr>
        <w:t>1</w:t>
      </w:r>
      <w:r w:rsidR="009973C7" w:rsidRPr="00BE24DE">
        <w:rPr>
          <w:b/>
          <w:bCs/>
          <w:spacing w:val="-3"/>
          <w:sz w:val="28"/>
          <w:szCs w:val="28"/>
        </w:rPr>
        <w:t>1</w:t>
      </w:r>
      <w:r w:rsidR="00FF4451" w:rsidRPr="00BE24DE">
        <w:rPr>
          <w:b/>
          <w:bCs/>
          <w:spacing w:val="-3"/>
          <w:sz w:val="28"/>
          <w:szCs w:val="28"/>
        </w:rPr>
        <w:t xml:space="preserve">. </w:t>
      </w:r>
      <w:r w:rsidR="006D55CE" w:rsidRPr="00BE24DE">
        <w:rPr>
          <w:b/>
          <w:bCs/>
          <w:spacing w:val="-3"/>
          <w:sz w:val="28"/>
          <w:szCs w:val="28"/>
        </w:rPr>
        <w:t>Выводы</w:t>
      </w:r>
      <w:r w:rsidR="001859E6" w:rsidRPr="00BE24DE">
        <w:rPr>
          <w:b/>
          <w:bCs/>
          <w:spacing w:val="-3"/>
          <w:sz w:val="28"/>
          <w:szCs w:val="28"/>
        </w:rPr>
        <w:t xml:space="preserve"> </w:t>
      </w:r>
      <w:r w:rsidRPr="00BE24DE">
        <w:rPr>
          <w:b/>
          <w:bCs/>
          <w:spacing w:val="-3"/>
          <w:sz w:val="28"/>
          <w:szCs w:val="28"/>
        </w:rPr>
        <w:t>и предложения</w:t>
      </w:r>
    </w:p>
    <w:p w:rsidR="00991EE8" w:rsidRPr="00BE24DE" w:rsidRDefault="003B25FE" w:rsidP="000A1ABD">
      <w:pPr>
        <w:jc w:val="center"/>
        <w:rPr>
          <w:b/>
          <w:sz w:val="28"/>
          <w:szCs w:val="28"/>
        </w:rPr>
      </w:pPr>
      <w:r w:rsidRPr="00BE24DE">
        <w:rPr>
          <w:b/>
          <w:sz w:val="28"/>
          <w:szCs w:val="28"/>
        </w:rPr>
        <w:t>1</w:t>
      </w:r>
      <w:r w:rsidR="009973C7" w:rsidRPr="00BE24DE">
        <w:rPr>
          <w:b/>
          <w:sz w:val="28"/>
          <w:szCs w:val="28"/>
        </w:rPr>
        <w:t>1</w:t>
      </w:r>
      <w:r w:rsidRPr="00BE24DE">
        <w:rPr>
          <w:b/>
          <w:sz w:val="28"/>
          <w:szCs w:val="28"/>
        </w:rPr>
        <w:t>.1 Выводы</w:t>
      </w:r>
    </w:p>
    <w:p w:rsidR="003B25FE" w:rsidRPr="00BE24DE" w:rsidRDefault="003B25FE" w:rsidP="000A1ABD">
      <w:pPr>
        <w:ind w:firstLine="709"/>
        <w:jc w:val="center"/>
        <w:rPr>
          <w:b/>
          <w:sz w:val="28"/>
          <w:szCs w:val="28"/>
        </w:rPr>
      </w:pPr>
    </w:p>
    <w:p w:rsidR="00863665" w:rsidRPr="00BE24DE" w:rsidRDefault="00863665" w:rsidP="000A1ABD">
      <w:pPr>
        <w:numPr>
          <w:ilvl w:val="0"/>
          <w:numId w:val="8"/>
        </w:numPr>
        <w:shd w:val="clear" w:color="auto" w:fill="FFFFFF"/>
        <w:tabs>
          <w:tab w:val="left" w:pos="1276"/>
        </w:tabs>
        <w:ind w:left="0" w:firstLine="720"/>
        <w:jc w:val="both"/>
        <w:rPr>
          <w:bCs/>
          <w:spacing w:val="-3"/>
          <w:sz w:val="28"/>
          <w:szCs w:val="28"/>
        </w:rPr>
      </w:pPr>
      <w:r w:rsidRPr="00BE24DE">
        <w:rPr>
          <w:sz w:val="28"/>
          <w:szCs w:val="28"/>
        </w:rPr>
        <w:t xml:space="preserve">Годовой отчёт об исполнении бюджета </w:t>
      </w:r>
      <w:r w:rsidR="00FF59A2" w:rsidRPr="00BE24DE">
        <w:rPr>
          <w:sz w:val="28"/>
          <w:szCs w:val="28"/>
        </w:rPr>
        <w:t>Пригородн</w:t>
      </w:r>
      <w:r w:rsidR="00AB6A02" w:rsidRPr="00BE24DE">
        <w:rPr>
          <w:sz w:val="28"/>
          <w:szCs w:val="28"/>
        </w:rPr>
        <w:t>ого</w:t>
      </w:r>
      <w:r w:rsidRPr="00BE24DE">
        <w:rPr>
          <w:sz w:val="28"/>
          <w:szCs w:val="28"/>
        </w:rPr>
        <w:t xml:space="preserve"> сельского поселения Крымского района за 20</w:t>
      </w:r>
      <w:r w:rsidR="008A370B" w:rsidRPr="00BE24DE">
        <w:rPr>
          <w:sz w:val="28"/>
          <w:szCs w:val="28"/>
        </w:rPr>
        <w:t>2</w:t>
      </w:r>
      <w:r w:rsidR="002F2E7B" w:rsidRPr="00BE24DE">
        <w:rPr>
          <w:sz w:val="28"/>
          <w:szCs w:val="28"/>
        </w:rPr>
        <w:t>4</w:t>
      </w:r>
      <w:r w:rsidRPr="00BE24DE">
        <w:rPr>
          <w:sz w:val="28"/>
          <w:szCs w:val="28"/>
        </w:rPr>
        <w:t xml:space="preserve"> год представлен </w:t>
      </w:r>
      <w:r w:rsidR="00161A93" w:rsidRPr="00BE24DE">
        <w:rPr>
          <w:sz w:val="28"/>
          <w:szCs w:val="28"/>
        </w:rPr>
        <w:t>а</w:t>
      </w:r>
      <w:r w:rsidRPr="00BE24DE">
        <w:rPr>
          <w:sz w:val="28"/>
          <w:szCs w:val="28"/>
        </w:rPr>
        <w:t>дминистрацией</w:t>
      </w:r>
      <w:r w:rsidR="00161A93" w:rsidRPr="00BE24DE">
        <w:rPr>
          <w:sz w:val="28"/>
          <w:szCs w:val="28"/>
        </w:rPr>
        <w:t xml:space="preserve"> поселения </w:t>
      </w:r>
      <w:r w:rsidRPr="00BE24DE">
        <w:rPr>
          <w:sz w:val="28"/>
          <w:szCs w:val="28"/>
        </w:rPr>
        <w:t xml:space="preserve">в контрольно-счетную палату </w:t>
      </w:r>
      <w:r w:rsidR="00BC6A41" w:rsidRPr="00BE24DE">
        <w:rPr>
          <w:sz w:val="28"/>
          <w:szCs w:val="28"/>
        </w:rPr>
        <w:t xml:space="preserve">своевременно </w:t>
      </w:r>
      <w:r w:rsidR="00541E15" w:rsidRPr="00BE24DE">
        <w:rPr>
          <w:sz w:val="28"/>
          <w:szCs w:val="28"/>
        </w:rPr>
        <w:t xml:space="preserve">и </w:t>
      </w:r>
      <w:r w:rsidRPr="00BE24DE">
        <w:rPr>
          <w:sz w:val="28"/>
          <w:szCs w:val="28"/>
        </w:rPr>
        <w:t>в сроки</w:t>
      </w:r>
      <w:r w:rsidR="00BC6A41" w:rsidRPr="00BE24DE">
        <w:rPr>
          <w:sz w:val="28"/>
          <w:szCs w:val="28"/>
        </w:rPr>
        <w:t>, установленные ст</w:t>
      </w:r>
      <w:r w:rsidR="002F2E7B" w:rsidRPr="00BE24DE">
        <w:rPr>
          <w:sz w:val="28"/>
          <w:szCs w:val="28"/>
        </w:rPr>
        <w:t xml:space="preserve">атьей </w:t>
      </w:r>
      <w:r w:rsidR="00BC6A41" w:rsidRPr="00BE24DE">
        <w:rPr>
          <w:sz w:val="28"/>
          <w:szCs w:val="28"/>
        </w:rPr>
        <w:t>264.4 Б</w:t>
      </w:r>
      <w:r w:rsidR="00161A93" w:rsidRPr="00BE24DE">
        <w:rPr>
          <w:sz w:val="28"/>
          <w:szCs w:val="28"/>
        </w:rPr>
        <w:t>юджетного кодекса</w:t>
      </w:r>
      <w:r w:rsidR="00BC6A41" w:rsidRPr="00BE24DE">
        <w:rPr>
          <w:sz w:val="28"/>
          <w:szCs w:val="28"/>
        </w:rPr>
        <w:t xml:space="preserve"> РФ и</w:t>
      </w:r>
      <w:r w:rsidRPr="00BE24DE">
        <w:rPr>
          <w:sz w:val="28"/>
          <w:szCs w:val="28"/>
        </w:rPr>
        <w:t xml:space="preserve"> пункт</w:t>
      </w:r>
      <w:r w:rsidR="00745D09" w:rsidRPr="00BE24DE">
        <w:rPr>
          <w:sz w:val="28"/>
          <w:szCs w:val="28"/>
        </w:rPr>
        <w:t>ом</w:t>
      </w:r>
      <w:r w:rsidR="00262B8C" w:rsidRPr="00BE24DE">
        <w:rPr>
          <w:sz w:val="28"/>
          <w:szCs w:val="28"/>
        </w:rPr>
        <w:t xml:space="preserve"> 62 </w:t>
      </w:r>
      <w:r w:rsidR="00161A93" w:rsidRPr="00BE24DE">
        <w:rPr>
          <w:sz w:val="28"/>
          <w:szCs w:val="28"/>
        </w:rPr>
        <w:t>П</w:t>
      </w:r>
      <w:r w:rsidRPr="00BE24DE">
        <w:rPr>
          <w:sz w:val="28"/>
          <w:szCs w:val="28"/>
        </w:rPr>
        <w:t xml:space="preserve">оложения о бюджетном процессе в </w:t>
      </w:r>
      <w:r w:rsidR="00FF59A2" w:rsidRPr="00BE24DE">
        <w:rPr>
          <w:sz w:val="28"/>
          <w:szCs w:val="28"/>
        </w:rPr>
        <w:t>Пригородн</w:t>
      </w:r>
      <w:r w:rsidR="00262B8C" w:rsidRPr="00BE24DE">
        <w:rPr>
          <w:sz w:val="28"/>
          <w:szCs w:val="28"/>
        </w:rPr>
        <w:t>ом</w:t>
      </w:r>
      <w:r w:rsidRPr="00BE24DE">
        <w:rPr>
          <w:sz w:val="28"/>
          <w:szCs w:val="28"/>
        </w:rPr>
        <w:t xml:space="preserve"> сельском поселении Крымского района.</w:t>
      </w:r>
    </w:p>
    <w:p w:rsidR="004E6D63" w:rsidRPr="00BE24DE" w:rsidRDefault="00F615DE" w:rsidP="00A201FD">
      <w:pPr>
        <w:numPr>
          <w:ilvl w:val="0"/>
          <w:numId w:val="8"/>
        </w:numPr>
        <w:shd w:val="clear" w:color="auto" w:fill="FFFFFF"/>
        <w:tabs>
          <w:tab w:val="left" w:pos="1276"/>
        </w:tabs>
        <w:ind w:left="0" w:firstLine="720"/>
        <w:jc w:val="both"/>
        <w:rPr>
          <w:sz w:val="28"/>
          <w:szCs w:val="28"/>
        </w:rPr>
      </w:pPr>
      <w:r w:rsidRPr="00BE24DE">
        <w:rPr>
          <w:sz w:val="28"/>
          <w:szCs w:val="28"/>
        </w:rPr>
        <w:t>Бюджет Пригородного сельского по</w:t>
      </w:r>
      <w:r w:rsidR="00883B4F" w:rsidRPr="00BE24DE">
        <w:rPr>
          <w:sz w:val="28"/>
          <w:szCs w:val="28"/>
        </w:rPr>
        <w:t>селения Крымского района за 20</w:t>
      </w:r>
      <w:r w:rsidR="008A370B" w:rsidRPr="00BE24DE">
        <w:rPr>
          <w:sz w:val="28"/>
          <w:szCs w:val="28"/>
        </w:rPr>
        <w:t>2</w:t>
      </w:r>
      <w:r w:rsidR="002F2E7B" w:rsidRPr="00BE24DE">
        <w:rPr>
          <w:sz w:val="28"/>
          <w:szCs w:val="28"/>
        </w:rPr>
        <w:t>4</w:t>
      </w:r>
      <w:r w:rsidRPr="00BE24DE">
        <w:rPr>
          <w:sz w:val="28"/>
          <w:szCs w:val="28"/>
        </w:rPr>
        <w:t xml:space="preserve"> год исп</w:t>
      </w:r>
      <w:r w:rsidR="00883B4F" w:rsidRPr="00BE24DE">
        <w:rPr>
          <w:sz w:val="28"/>
          <w:szCs w:val="28"/>
        </w:rPr>
        <w:t xml:space="preserve">олнен по доходам в сумме </w:t>
      </w:r>
      <w:r w:rsidR="002F2E7B" w:rsidRPr="00BE24DE">
        <w:rPr>
          <w:sz w:val="28"/>
          <w:szCs w:val="28"/>
        </w:rPr>
        <w:t>127 410,3</w:t>
      </w:r>
      <w:r w:rsidR="00883B4F" w:rsidRPr="00BE24DE">
        <w:rPr>
          <w:sz w:val="28"/>
          <w:szCs w:val="28"/>
        </w:rPr>
        <w:t xml:space="preserve"> тыс.руб. или </w:t>
      </w:r>
      <w:r w:rsidR="002F2E7B" w:rsidRPr="00BE24DE">
        <w:rPr>
          <w:sz w:val="28"/>
          <w:szCs w:val="28"/>
        </w:rPr>
        <w:t>93,8</w:t>
      </w:r>
      <w:r w:rsidR="00996E07" w:rsidRPr="00BE24DE">
        <w:rPr>
          <w:sz w:val="28"/>
          <w:szCs w:val="28"/>
        </w:rPr>
        <w:t xml:space="preserve"> </w:t>
      </w:r>
      <w:r w:rsidRPr="00BE24DE">
        <w:rPr>
          <w:sz w:val="28"/>
          <w:szCs w:val="28"/>
        </w:rPr>
        <w:t xml:space="preserve">% к уточненным годовым бюджетным назначениям; по расходам </w:t>
      </w:r>
      <w:r w:rsidR="002F2E7B" w:rsidRPr="00BE24DE">
        <w:rPr>
          <w:sz w:val="28"/>
          <w:szCs w:val="28"/>
        </w:rPr>
        <w:t>117 973,2</w:t>
      </w:r>
      <w:r w:rsidR="00A201FD" w:rsidRPr="00BE24DE">
        <w:rPr>
          <w:sz w:val="28"/>
          <w:szCs w:val="28"/>
        </w:rPr>
        <w:t xml:space="preserve"> </w:t>
      </w:r>
      <w:r w:rsidRPr="00BE24DE">
        <w:rPr>
          <w:sz w:val="28"/>
          <w:szCs w:val="28"/>
        </w:rPr>
        <w:t xml:space="preserve">тыс.руб. </w:t>
      </w:r>
      <w:r w:rsidRPr="00BE24DE">
        <w:rPr>
          <w:sz w:val="28"/>
          <w:szCs w:val="28"/>
        </w:rPr>
        <w:lastRenderedPageBreak/>
        <w:t>ил</w:t>
      </w:r>
      <w:r w:rsidR="00883B4F" w:rsidRPr="00BE24DE">
        <w:rPr>
          <w:sz w:val="28"/>
          <w:szCs w:val="28"/>
        </w:rPr>
        <w:t xml:space="preserve">и </w:t>
      </w:r>
      <w:r w:rsidR="004957FD" w:rsidRPr="00BE24DE">
        <w:rPr>
          <w:sz w:val="28"/>
          <w:szCs w:val="28"/>
        </w:rPr>
        <w:t>85,6</w:t>
      </w:r>
      <w:r w:rsidR="00996E07" w:rsidRPr="00BE24DE">
        <w:rPr>
          <w:sz w:val="28"/>
          <w:szCs w:val="28"/>
        </w:rPr>
        <w:t xml:space="preserve"> </w:t>
      </w:r>
      <w:r w:rsidRPr="00BE24DE">
        <w:rPr>
          <w:sz w:val="28"/>
          <w:szCs w:val="28"/>
        </w:rPr>
        <w:t xml:space="preserve">% к уточненным годовым бюджетным назначениям. </w:t>
      </w:r>
      <w:r w:rsidR="00192949" w:rsidRPr="00BE24DE">
        <w:rPr>
          <w:sz w:val="28"/>
          <w:szCs w:val="28"/>
        </w:rPr>
        <w:t>Б</w:t>
      </w:r>
      <w:r w:rsidR="00883B4F" w:rsidRPr="00BE24DE">
        <w:rPr>
          <w:sz w:val="28"/>
          <w:szCs w:val="28"/>
        </w:rPr>
        <w:t xml:space="preserve">юджет </w:t>
      </w:r>
      <w:r w:rsidR="00192949" w:rsidRPr="00BE24DE">
        <w:rPr>
          <w:sz w:val="28"/>
          <w:szCs w:val="28"/>
        </w:rPr>
        <w:t>за 202</w:t>
      </w:r>
      <w:r w:rsidR="002F2E7B" w:rsidRPr="00BE24DE">
        <w:rPr>
          <w:sz w:val="28"/>
          <w:szCs w:val="28"/>
        </w:rPr>
        <w:t>4</w:t>
      </w:r>
      <w:r w:rsidR="00192949" w:rsidRPr="00BE24DE">
        <w:rPr>
          <w:sz w:val="28"/>
          <w:szCs w:val="28"/>
        </w:rPr>
        <w:t xml:space="preserve"> год исполнен с </w:t>
      </w:r>
      <w:r w:rsidR="002F2E7B" w:rsidRPr="00BE24DE">
        <w:rPr>
          <w:sz w:val="28"/>
          <w:szCs w:val="28"/>
        </w:rPr>
        <w:t>про</w:t>
      </w:r>
      <w:r w:rsidR="00A201FD" w:rsidRPr="00BE24DE">
        <w:rPr>
          <w:sz w:val="28"/>
          <w:szCs w:val="28"/>
        </w:rPr>
        <w:t>фицитом</w:t>
      </w:r>
      <w:r w:rsidR="00883B4F" w:rsidRPr="00BE24DE">
        <w:rPr>
          <w:sz w:val="28"/>
          <w:szCs w:val="28"/>
        </w:rPr>
        <w:t xml:space="preserve"> </w:t>
      </w:r>
      <w:r w:rsidR="002F2E7B" w:rsidRPr="00BE24DE">
        <w:rPr>
          <w:sz w:val="28"/>
          <w:szCs w:val="28"/>
        </w:rPr>
        <w:t>9 437,2</w:t>
      </w:r>
      <w:r w:rsidRPr="00BE24DE">
        <w:rPr>
          <w:sz w:val="28"/>
          <w:szCs w:val="28"/>
        </w:rPr>
        <w:t xml:space="preserve"> тыс.руб</w:t>
      </w:r>
      <w:r w:rsidR="00D66016" w:rsidRPr="00BE24DE">
        <w:rPr>
          <w:sz w:val="28"/>
          <w:szCs w:val="28"/>
        </w:rPr>
        <w:t>.</w:t>
      </w:r>
    </w:p>
    <w:p w:rsidR="00D66016" w:rsidRPr="00BE24DE" w:rsidRDefault="00D66016" w:rsidP="00A201FD">
      <w:pPr>
        <w:numPr>
          <w:ilvl w:val="0"/>
          <w:numId w:val="8"/>
        </w:numPr>
        <w:shd w:val="clear" w:color="auto" w:fill="FFFFFF"/>
        <w:tabs>
          <w:tab w:val="left" w:pos="1276"/>
        </w:tabs>
        <w:ind w:left="0" w:firstLine="720"/>
        <w:jc w:val="both"/>
        <w:rPr>
          <w:sz w:val="28"/>
          <w:szCs w:val="28"/>
        </w:rPr>
      </w:pPr>
      <w:r w:rsidRPr="00BE24DE">
        <w:rPr>
          <w:sz w:val="28"/>
          <w:szCs w:val="28"/>
        </w:rPr>
        <w:t>План по налоговым д</w:t>
      </w:r>
      <w:r w:rsidR="00EB4233" w:rsidRPr="00BE24DE">
        <w:rPr>
          <w:sz w:val="28"/>
          <w:szCs w:val="28"/>
        </w:rPr>
        <w:t>оходам исполнен в объеме</w:t>
      </w:r>
      <w:r w:rsidR="003E4354" w:rsidRPr="00BE24DE">
        <w:rPr>
          <w:sz w:val="28"/>
          <w:szCs w:val="28"/>
        </w:rPr>
        <w:t xml:space="preserve"> </w:t>
      </w:r>
      <w:r w:rsidR="00996E07" w:rsidRPr="00BE24DE">
        <w:rPr>
          <w:sz w:val="28"/>
          <w:szCs w:val="28"/>
        </w:rPr>
        <w:t>21 486,3</w:t>
      </w:r>
      <w:r w:rsidR="00A201FD" w:rsidRPr="00BE24DE">
        <w:rPr>
          <w:sz w:val="28"/>
          <w:szCs w:val="28"/>
        </w:rPr>
        <w:t xml:space="preserve"> </w:t>
      </w:r>
      <w:r w:rsidR="00EB4233" w:rsidRPr="00BE24DE">
        <w:rPr>
          <w:sz w:val="28"/>
          <w:szCs w:val="28"/>
        </w:rPr>
        <w:t>тыс.руб. или на 10</w:t>
      </w:r>
      <w:r w:rsidR="00996E07" w:rsidRPr="00BE24DE">
        <w:rPr>
          <w:sz w:val="28"/>
          <w:szCs w:val="28"/>
        </w:rPr>
        <w:t>2</w:t>
      </w:r>
      <w:r w:rsidR="003E4354" w:rsidRPr="00BE24DE">
        <w:rPr>
          <w:sz w:val="28"/>
          <w:szCs w:val="28"/>
        </w:rPr>
        <w:t>,</w:t>
      </w:r>
      <w:r w:rsidR="00A201FD" w:rsidRPr="00BE24DE">
        <w:rPr>
          <w:sz w:val="28"/>
          <w:szCs w:val="28"/>
        </w:rPr>
        <w:t>1</w:t>
      </w:r>
      <w:r w:rsidR="00996E07" w:rsidRPr="00BE24DE">
        <w:rPr>
          <w:sz w:val="28"/>
          <w:szCs w:val="28"/>
        </w:rPr>
        <w:t xml:space="preserve"> </w:t>
      </w:r>
      <w:r w:rsidRPr="00BE24DE">
        <w:rPr>
          <w:sz w:val="28"/>
          <w:szCs w:val="28"/>
        </w:rPr>
        <w:t>%. План по неналоговым</w:t>
      </w:r>
      <w:r w:rsidR="00EB4233" w:rsidRPr="00BE24DE">
        <w:rPr>
          <w:sz w:val="28"/>
          <w:szCs w:val="28"/>
        </w:rPr>
        <w:t xml:space="preserve"> доходам исполнен в объеме </w:t>
      </w:r>
      <w:r w:rsidR="00996E07" w:rsidRPr="00BE24DE">
        <w:rPr>
          <w:sz w:val="28"/>
          <w:szCs w:val="28"/>
        </w:rPr>
        <w:t xml:space="preserve">20 772,2 </w:t>
      </w:r>
      <w:r w:rsidR="00EB4233" w:rsidRPr="00BE24DE">
        <w:rPr>
          <w:sz w:val="28"/>
          <w:szCs w:val="28"/>
        </w:rPr>
        <w:t xml:space="preserve">тыс.руб. или на </w:t>
      </w:r>
      <w:r w:rsidR="00AE0EF0" w:rsidRPr="00BE24DE">
        <w:rPr>
          <w:sz w:val="28"/>
          <w:szCs w:val="28"/>
        </w:rPr>
        <w:t>10</w:t>
      </w:r>
      <w:r w:rsidR="00996E07" w:rsidRPr="00BE24DE">
        <w:rPr>
          <w:sz w:val="28"/>
          <w:szCs w:val="28"/>
        </w:rPr>
        <w:t>0</w:t>
      </w:r>
      <w:r w:rsidR="003E4354" w:rsidRPr="00BE24DE">
        <w:rPr>
          <w:sz w:val="28"/>
          <w:szCs w:val="28"/>
        </w:rPr>
        <w:t>,</w:t>
      </w:r>
      <w:r w:rsidR="00996E07" w:rsidRPr="00BE24DE">
        <w:rPr>
          <w:sz w:val="28"/>
          <w:szCs w:val="28"/>
        </w:rPr>
        <w:t xml:space="preserve">1 </w:t>
      </w:r>
      <w:r w:rsidRPr="00BE24DE">
        <w:rPr>
          <w:sz w:val="28"/>
          <w:szCs w:val="28"/>
        </w:rPr>
        <w:t xml:space="preserve">%. </w:t>
      </w:r>
    </w:p>
    <w:p w:rsidR="00D66016" w:rsidRPr="00BE24DE" w:rsidRDefault="003E4354" w:rsidP="00D66016">
      <w:pPr>
        <w:pStyle w:val="Default"/>
        <w:numPr>
          <w:ilvl w:val="0"/>
          <w:numId w:val="8"/>
        </w:numPr>
        <w:ind w:left="0" w:firstLine="720"/>
        <w:jc w:val="both"/>
        <w:rPr>
          <w:color w:val="auto"/>
          <w:sz w:val="28"/>
          <w:szCs w:val="28"/>
        </w:rPr>
      </w:pPr>
      <w:r w:rsidRPr="00BE24DE">
        <w:rPr>
          <w:color w:val="auto"/>
          <w:sz w:val="28"/>
          <w:szCs w:val="28"/>
        </w:rPr>
        <w:t>Одним из п</w:t>
      </w:r>
      <w:r w:rsidR="00D66016" w:rsidRPr="00BE24DE">
        <w:rPr>
          <w:color w:val="auto"/>
          <w:sz w:val="28"/>
          <w:szCs w:val="28"/>
        </w:rPr>
        <w:t>риоритетны</w:t>
      </w:r>
      <w:r w:rsidRPr="00BE24DE">
        <w:rPr>
          <w:color w:val="auto"/>
          <w:sz w:val="28"/>
          <w:szCs w:val="28"/>
        </w:rPr>
        <w:t>х</w:t>
      </w:r>
      <w:r w:rsidR="00D66016" w:rsidRPr="00BE24DE">
        <w:rPr>
          <w:color w:val="auto"/>
          <w:sz w:val="28"/>
          <w:szCs w:val="28"/>
        </w:rPr>
        <w:t xml:space="preserve"> </w:t>
      </w:r>
      <w:r w:rsidR="00481905" w:rsidRPr="00BE24DE">
        <w:rPr>
          <w:color w:val="auto"/>
          <w:sz w:val="28"/>
          <w:szCs w:val="28"/>
        </w:rPr>
        <w:t xml:space="preserve">направлений финансирования расходов бюджета поселения в 2024 году являлась сфера жилищно-коммунального хозяйства </w:t>
      </w:r>
      <w:r w:rsidR="00E81622" w:rsidRPr="00BE24DE">
        <w:rPr>
          <w:color w:val="auto"/>
          <w:sz w:val="28"/>
          <w:szCs w:val="28"/>
        </w:rPr>
        <w:t xml:space="preserve">- 88 693,5 тыс.руб., что составляет 75,2 </w:t>
      </w:r>
      <w:r w:rsidR="007109FF" w:rsidRPr="00BE24DE">
        <w:rPr>
          <w:color w:val="auto"/>
          <w:sz w:val="28"/>
          <w:szCs w:val="28"/>
        </w:rPr>
        <w:t xml:space="preserve">% </w:t>
      </w:r>
      <w:r w:rsidR="00E81622" w:rsidRPr="00BE24DE">
        <w:rPr>
          <w:color w:val="auto"/>
          <w:sz w:val="28"/>
          <w:szCs w:val="28"/>
        </w:rPr>
        <w:t>от общего объема расходов</w:t>
      </w:r>
      <w:r w:rsidR="00D66016" w:rsidRPr="00BE24DE">
        <w:rPr>
          <w:color w:val="auto"/>
          <w:sz w:val="28"/>
          <w:szCs w:val="28"/>
        </w:rPr>
        <w:t>.</w:t>
      </w:r>
      <w:r w:rsidRPr="00BE24DE">
        <w:rPr>
          <w:color w:val="auto"/>
          <w:sz w:val="28"/>
          <w:szCs w:val="28"/>
        </w:rPr>
        <w:t xml:space="preserve"> </w:t>
      </w:r>
    </w:p>
    <w:p w:rsidR="00D66016" w:rsidRPr="00BE24DE" w:rsidRDefault="00D66016" w:rsidP="00D66016">
      <w:pPr>
        <w:pStyle w:val="Default"/>
        <w:numPr>
          <w:ilvl w:val="0"/>
          <w:numId w:val="8"/>
        </w:numPr>
        <w:ind w:left="0" w:firstLine="720"/>
        <w:jc w:val="both"/>
        <w:rPr>
          <w:color w:val="auto"/>
          <w:sz w:val="28"/>
          <w:szCs w:val="28"/>
        </w:rPr>
      </w:pPr>
      <w:proofErr w:type="gramStart"/>
      <w:r w:rsidRPr="00BE24DE">
        <w:rPr>
          <w:color w:val="auto"/>
          <w:sz w:val="28"/>
          <w:szCs w:val="28"/>
        </w:rPr>
        <w:t>Фактически</w:t>
      </w:r>
      <w:r w:rsidR="00AA5050" w:rsidRPr="00BE24DE">
        <w:rPr>
          <w:color w:val="auto"/>
          <w:sz w:val="28"/>
          <w:szCs w:val="28"/>
        </w:rPr>
        <w:t>е</w:t>
      </w:r>
      <w:r w:rsidRPr="00BE24DE">
        <w:rPr>
          <w:color w:val="auto"/>
          <w:sz w:val="28"/>
          <w:szCs w:val="28"/>
        </w:rPr>
        <w:t xml:space="preserve"> </w:t>
      </w:r>
      <w:r w:rsidR="00AA5050" w:rsidRPr="00BE24DE">
        <w:rPr>
          <w:color w:val="auto"/>
          <w:sz w:val="28"/>
          <w:szCs w:val="28"/>
        </w:rPr>
        <w:t xml:space="preserve">расходы </w:t>
      </w:r>
      <w:r w:rsidRPr="00BE24DE">
        <w:rPr>
          <w:color w:val="auto"/>
          <w:sz w:val="28"/>
          <w:szCs w:val="28"/>
        </w:rPr>
        <w:t>за 20</w:t>
      </w:r>
      <w:r w:rsidR="000264CF" w:rsidRPr="00BE24DE">
        <w:rPr>
          <w:color w:val="auto"/>
          <w:sz w:val="28"/>
          <w:szCs w:val="28"/>
        </w:rPr>
        <w:t>2</w:t>
      </w:r>
      <w:r w:rsidR="00B27FE6" w:rsidRPr="00BE24DE">
        <w:rPr>
          <w:color w:val="auto"/>
          <w:sz w:val="28"/>
          <w:szCs w:val="28"/>
        </w:rPr>
        <w:t>4</w:t>
      </w:r>
      <w:r w:rsidR="00B5552A" w:rsidRPr="00BE24DE">
        <w:rPr>
          <w:color w:val="auto"/>
          <w:sz w:val="28"/>
          <w:szCs w:val="28"/>
        </w:rPr>
        <w:t xml:space="preserve"> год </w:t>
      </w:r>
      <w:r w:rsidR="00AA5050" w:rsidRPr="00BE24DE">
        <w:rPr>
          <w:color w:val="auto"/>
          <w:sz w:val="28"/>
          <w:szCs w:val="28"/>
        </w:rPr>
        <w:t>на реализацию мероприятий</w:t>
      </w:r>
      <w:r w:rsidR="00292304" w:rsidRPr="00BE24DE">
        <w:rPr>
          <w:color w:val="auto"/>
          <w:sz w:val="28"/>
          <w:szCs w:val="28"/>
        </w:rPr>
        <w:t xml:space="preserve"> по </w:t>
      </w:r>
      <w:r w:rsidR="00B5552A" w:rsidRPr="00BE24DE">
        <w:rPr>
          <w:color w:val="auto"/>
          <w:sz w:val="28"/>
          <w:szCs w:val="28"/>
        </w:rPr>
        <w:t>1</w:t>
      </w:r>
      <w:r w:rsidR="007109FF" w:rsidRPr="00BE24DE">
        <w:rPr>
          <w:color w:val="auto"/>
          <w:sz w:val="28"/>
          <w:szCs w:val="28"/>
        </w:rPr>
        <w:t>4</w:t>
      </w:r>
      <w:r w:rsidRPr="00BE24DE">
        <w:rPr>
          <w:color w:val="auto"/>
          <w:sz w:val="28"/>
          <w:szCs w:val="28"/>
        </w:rPr>
        <w:t xml:space="preserve"> муниципальны</w:t>
      </w:r>
      <w:r w:rsidR="00292304" w:rsidRPr="00BE24DE">
        <w:rPr>
          <w:color w:val="auto"/>
          <w:sz w:val="28"/>
          <w:szCs w:val="28"/>
        </w:rPr>
        <w:t>м</w:t>
      </w:r>
      <w:r w:rsidRPr="00BE24DE">
        <w:rPr>
          <w:color w:val="auto"/>
          <w:sz w:val="28"/>
          <w:szCs w:val="28"/>
        </w:rPr>
        <w:t xml:space="preserve"> программ</w:t>
      </w:r>
      <w:r w:rsidR="00B27FE6" w:rsidRPr="00BE24DE">
        <w:rPr>
          <w:color w:val="auto"/>
          <w:sz w:val="28"/>
          <w:szCs w:val="28"/>
        </w:rPr>
        <w:t>ам</w:t>
      </w:r>
      <w:r w:rsidRPr="00BE24DE">
        <w:rPr>
          <w:color w:val="auto"/>
          <w:sz w:val="28"/>
          <w:szCs w:val="28"/>
        </w:rPr>
        <w:t xml:space="preserve"> </w:t>
      </w:r>
      <w:r w:rsidR="001A5D0D" w:rsidRPr="00BE24DE">
        <w:rPr>
          <w:color w:val="auto"/>
          <w:sz w:val="28"/>
          <w:szCs w:val="28"/>
        </w:rPr>
        <w:t>составил</w:t>
      </w:r>
      <w:r w:rsidR="00AA5050" w:rsidRPr="00BE24DE">
        <w:rPr>
          <w:color w:val="auto"/>
          <w:sz w:val="28"/>
          <w:szCs w:val="28"/>
        </w:rPr>
        <w:t>и</w:t>
      </w:r>
      <w:r w:rsidR="001A5D0D" w:rsidRPr="00BE24DE">
        <w:rPr>
          <w:color w:val="auto"/>
          <w:sz w:val="28"/>
          <w:szCs w:val="28"/>
        </w:rPr>
        <w:t xml:space="preserve"> </w:t>
      </w:r>
      <w:r w:rsidR="00B27FE6" w:rsidRPr="00BE24DE">
        <w:rPr>
          <w:color w:val="auto"/>
          <w:sz w:val="28"/>
          <w:szCs w:val="28"/>
        </w:rPr>
        <w:t>в сумме 105 094,1 тыс.руб., что в общем объеме расходов бюджета составило 89,1 %.</w:t>
      </w:r>
      <w:r w:rsidR="00AA5050" w:rsidRPr="00BE24DE">
        <w:rPr>
          <w:color w:val="auto"/>
          <w:sz w:val="28"/>
          <w:szCs w:val="28"/>
        </w:rPr>
        <w:t xml:space="preserve"> </w:t>
      </w:r>
      <w:r w:rsidRPr="00BE24DE">
        <w:rPr>
          <w:color w:val="auto"/>
          <w:sz w:val="28"/>
          <w:szCs w:val="28"/>
        </w:rPr>
        <w:t>Муниципальные программы, принятые к финансированию в 20</w:t>
      </w:r>
      <w:r w:rsidR="00D424B5" w:rsidRPr="00BE24DE">
        <w:rPr>
          <w:color w:val="auto"/>
          <w:sz w:val="28"/>
          <w:szCs w:val="28"/>
        </w:rPr>
        <w:t>2</w:t>
      </w:r>
      <w:r w:rsidR="00AA5050" w:rsidRPr="00BE24DE">
        <w:rPr>
          <w:color w:val="auto"/>
          <w:sz w:val="28"/>
          <w:szCs w:val="28"/>
        </w:rPr>
        <w:t>4</w:t>
      </w:r>
      <w:r w:rsidRPr="00BE24DE">
        <w:rPr>
          <w:color w:val="auto"/>
          <w:sz w:val="28"/>
          <w:szCs w:val="28"/>
        </w:rPr>
        <w:t xml:space="preserve"> году, не прошли финансово-экономическую экспертизу в контрольно-счетной палате муниципального образования Крымский район, что не позволяет подтвердить обоснованность расходов поселения в рамках муниципальных программ.</w:t>
      </w:r>
      <w:proofErr w:type="gramEnd"/>
    </w:p>
    <w:p w:rsidR="005D4B72" w:rsidRPr="00BE24DE" w:rsidRDefault="005D4B72" w:rsidP="005D4B72">
      <w:pPr>
        <w:numPr>
          <w:ilvl w:val="0"/>
          <w:numId w:val="8"/>
        </w:numPr>
        <w:ind w:left="142" w:firstLine="567"/>
        <w:contextualSpacing/>
        <w:jc w:val="both"/>
        <w:rPr>
          <w:sz w:val="28"/>
          <w:szCs w:val="28"/>
        </w:rPr>
      </w:pPr>
      <w:r w:rsidRPr="00BE24DE">
        <w:rPr>
          <w:sz w:val="28"/>
          <w:szCs w:val="28"/>
        </w:rPr>
        <w:t xml:space="preserve">Задолженность по налоговым доходам, поступающим в бюджет поселения, на конец отчетного года снизилась на 309,0 тыс.руб. и составила </w:t>
      </w:r>
      <w:r w:rsidR="009976EF" w:rsidRPr="00BE24DE">
        <w:rPr>
          <w:sz w:val="28"/>
          <w:szCs w:val="28"/>
        </w:rPr>
        <w:t>855,0</w:t>
      </w:r>
      <w:r w:rsidRPr="00BE24DE">
        <w:rPr>
          <w:sz w:val="28"/>
          <w:szCs w:val="28"/>
        </w:rPr>
        <w:t xml:space="preserve"> тыс.руб., в том числе по налогам – </w:t>
      </w:r>
      <w:r w:rsidR="009976EF" w:rsidRPr="00BE24DE">
        <w:rPr>
          <w:sz w:val="28"/>
          <w:szCs w:val="28"/>
        </w:rPr>
        <w:t>695,0</w:t>
      </w:r>
      <w:r w:rsidRPr="00BE24DE">
        <w:rPr>
          <w:sz w:val="28"/>
          <w:szCs w:val="28"/>
        </w:rPr>
        <w:t xml:space="preserve"> тыс.руб., по пеням и штрафам – </w:t>
      </w:r>
      <w:r w:rsidR="009976EF" w:rsidRPr="00BE24DE">
        <w:rPr>
          <w:sz w:val="28"/>
          <w:szCs w:val="28"/>
        </w:rPr>
        <w:t>160</w:t>
      </w:r>
      <w:r w:rsidRPr="00BE24DE">
        <w:rPr>
          <w:sz w:val="28"/>
          <w:szCs w:val="28"/>
        </w:rPr>
        <w:t xml:space="preserve">,0 тыс.руб. </w:t>
      </w:r>
    </w:p>
    <w:p w:rsidR="005D4B72" w:rsidRPr="00BE24DE" w:rsidRDefault="005D4B72" w:rsidP="005D4B72">
      <w:pPr>
        <w:pStyle w:val="Default"/>
        <w:ind w:left="142" w:firstLine="567"/>
        <w:jc w:val="both"/>
        <w:rPr>
          <w:color w:val="auto"/>
          <w:sz w:val="28"/>
          <w:szCs w:val="28"/>
        </w:rPr>
      </w:pPr>
      <w:r w:rsidRPr="00BE24DE">
        <w:rPr>
          <w:color w:val="auto"/>
          <w:sz w:val="28"/>
          <w:szCs w:val="28"/>
        </w:rPr>
        <w:t>Основную долю задолженности в бюджет поселения на конец отчетного периода составляют земельный налог и налог на имущество физических лиц (</w:t>
      </w:r>
      <w:r w:rsidR="009976EF" w:rsidRPr="00BE24DE">
        <w:rPr>
          <w:color w:val="auto"/>
          <w:sz w:val="28"/>
          <w:szCs w:val="28"/>
        </w:rPr>
        <w:t xml:space="preserve">468,8 </w:t>
      </w:r>
      <w:r w:rsidRPr="00BE24DE">
        <w:rPr>
          <w:color w:val="auto"/>
          <w:sz w:val="28"/>
          <w:szCs w:val="28"/>
        </w:rPr>
        <w:t xml:space="preserve">тыс.руб. и </w:t>
      </w:r>
      <w:r w:rsidR="009976EF" w:rsidRPr="00BE24DE">
        <w:rPr>
          <w:color w:val="auto"/>
          <w:sz w:val="28"/>
          <w:szCs w:val="28"/>
        </w:rPr>
        <w:t xml:space="preserve">386,2 </w:t>
      </w:r>
      <w:r w:rsidRPr="00BE24DE">
        <w:rPr>
          <w:color w:val="auto"/>
          <w:sz w:val="28"/>
          <w:szCs w:val="28"/>
        </w:rPr>
        <w:t>тыс.руб. соответственно).</w:t>
      </w:r>
    </w:p>
    <w:p w:rsidR="00B01312" w:rsidRPr="00BE24DE" w:rsidRDefault="00B01312" w:rsidP="005D4B72">
      <w:pPr>
        <w:pStyle w:val="Default"/>
        <w:numPr>
          <w:ilvl w:val="0"/>
          <w:numId w:val="8"/>
        </w:numPr>
        <w:ind w:left="142" w:firstLine="567"/>
        <w:jc w:val="both"/>
        <w:rPr>
          <w:color w:val="auto"/>
          <w:sz w:val="28"/>
          <w:szCs w:val="28"/>
        </w:rPr>
      </w:pPr>
      <w:r w:rsidRPr="00BE24DE">
        <w:rPr>
          <w:color w:val="auto"/>
          <w:sz w:val="28"/>
          <w:szCs w:val="28"/>
        </w:rPr>
        <w:t>Отчет об исполнении бюджета Пригородного сельского поселения Крымского района за 20</w:t>
      </w:r>
      <w:r w:rsidR="00F62B57" w:rsidRPr="00BE24DE">
        <w:rPr>
          <w:color w:val="auto"/>
          <w:sz w:val="28"/>
          <w:szCs w:val="28"/>
        </w:rPr>
        <w:t>2</w:t>
      </w:r>
      <w:r w:rsidR="009976EF" w:rsidRPr="00BE24DE">
        <w:rPr>
          <w:color w:val="auto"/>
          <w:sz w:val="28"/>
          <w:szCs w:val="28"/>
        </w:rPr>
        <w:t>4</w:t>
      </w:r>
      <w:r w:rsidRPr="00BE24DE">
        <w:rPr>
          <w:color w:val="auto"/>
          <w:sz w:val="28"/>
          <w:szCs w:val="28"/>
        </w:rPr>
        <w:t xml:space="preserve"> год в целом соответствует нормам бюджетного законодательства и отражает соблюдение при исполнении бюджета Бюджетного кодекса и основных принципов бюджетной системы РФ.</w:t>
      </w:r>
    </w:p>
    <w:p w:rsidR="00843445" w:rsidRPr="00BE24DE" w:rsidRDefault="00843445" w:rsidP="00843445">
      <w:pPr>
        <w:pStyle w:val="af1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747344" w:rsidRPr="00BE24DE" w:rsidRDefault="003B25FE" w:rsidP="00313B98">
      <w:pPr>
        <w:ind w:firstLine="709"/>
        <w:jc w:val="center"/>
        <w:rPr>
          <w:b/>
          <w:bCs/>
          <w:spacing w:val="-3"/>
          <w:sz w:val="28"/>
          <w:szCs w:val="28"/>
        </w:rPr>
      </w:pPr>
      <w:r w:rsidRPr="00BE24DE">
        <w:rPr>
          <w:b/>
          <w:bCs/>
          <w:spacing w:val="-3"/>
          <w:sz w:val="28"/>
          <w:szCs w:val="28"/>
        </w:rPr>
        <w:t>1</w:t>
      </w:r>
      <w:r w:rsidR="009973C7" w:rsidRPr="00BE24DE">
        <w:rPr>
          <w:b/>
          <w:bCs/>
          <w:spacing w:val="-3"/>
          <w:sz w:val="28"/>
          <w:szCs w:val="28"/>
        </w:rPr>
        <w:t>1</w:t>
      </w:r>
      <w:r w:rsidRPr="00BE24DE">
        <w:rPr>
          <w:b/>
          <w:bCs/>
          <w:spacing w:val="-3"/>
          <w:sz w:val="28"/>
          <w:szCs w:val="28"/>
        </w:rPr>
        <w:t xml:space="preserve">.2. </w:t>
      </w:r>
      <w:r w:rsidR="00747344" w:rsidRPr="00BE24DE">
        <w:rPr>
          <w:b/>
          <w:bCs/>
          <w:spacing w:val="-3"/>
          <w:sz w:val="28"/>
          <w:szCs w:val="28"/>
        </w:rPr>
        <w:t>Предложения</w:t>
      </w:r>
    </w:p>
    <w:p w:rsidR="003B25FE" w:rsidRPr="00BE24DE" w:rsidRDefault="003B25FE" w:rsidP="003B25FE">
      <w:pPr>
        <w:ind w:firstLine="709"/>
        <w:jc w:val="center"/>
        <w:rPr>
          <w:bCs/>
          <w:spacing w:val="-3"/>
          <w:sz w:val="28"/>
          <w:szCs w:val="28"/>
        </w:rPr>
      </w:pPr>
    </w:p>
    <w:p w:rsidR="00363FD7" w:rsidRPr="00BE24DE" w:rsidRDefault="00363FD7" w:rsidP="00363FD7">
      <w:pPr>
        <w:pStyle w:val="af1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E24DE">
        <w:rPr>
          <w:rFonts w:ascii="Times New Roman" w:hAnsi="Times New Roman"/>
          <w:sz w:val="28"/>
          <w:szCs w:val="28"/>
        </w:rPr>
        <w:t xml:space="preserve">Администрации </w:t>
      </w:r>
      <w:r w:rsidR="00FF59A2" w:rsidRPr="00BE24DE">
        <w:rPr>
          <w:rFonts w:ascii="Times New Roman" w:hAnsi="Times New Roman"/>
          <w:sz w:val="28"/>
          <w:szCs w:val="28"/>
        </w:rPr>
        <w:t>Пригородн</w:t>
      </w:r>
      <w:r w:rsidR="00AB6A02" w:rsidRPr="00BE24DE">
        <w:rPr>
          <w:rFonts w:ascii="Times New Roman" w:hAnsi="Times New Roman"/>
          <w:sz w:val="28"/>
          <w:szCs w:val="28"/>
        </w:rPr>
        <w:t>ого</w:t>
      </w:r>
      <w:r w:rsidRPr="00BE24DE">
        <w:rPr>
          <w:rFonts w:ascii="Times New Roman" w:hAnsi="Times New Roman"/>
          <w:sz w:val="28"/>
          <w:szCs w:val="28"/>
        </w:rPr>
        <w:t xml:space="preserve"> сельского поселения Крымского района предлагается:</w:t>
      </w:r>
    </w:p>
    <w:p w:rsidR="008B6B66" w:rsidRPr="00BE24DE" w:rsidRDefault="008B6B66" w:rsidP="00056899">
      <w:pPr>
        <w:pStyle w:val="af1"/>
        <w:numPr>
          <w:ilvl w:val="0"/>
          <w:numId w:val="20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E24DE">
        <w:rPr>
          <w:rFonts w:ascii="Times New Roman" w:hAnsi="Times New Roman"/>
          <w:sz w:val="28"/>
          <w:szCs w:val="28"/>
        </w:rPr>
        <w:t xml:space="preserve">В целях оптимизации и обоснованности расходов Пригородного сельского поселения Крымского района перед формированием бюджета поселения на следующий финансовый период предоставить </w:t>
      </w:r>
      <w:r w:rsidR="00C713AE" w:rsidRPr="00BE24DE">
        <w:rPr>
          <w:rFonts w:ascii="Times New Roman" w:hAnsi="Times New Roman"/>
          <w:sz w:val="28"/>
          <w:szCs w:val="28"/>
        </w:rPr>
        <w:t xml:space="preserve">в контрольно-счетную палату муниципального образования Крымский район </w:t>
      </w:r>
      <w:r w:rsidR="008A7A76" w:rsidRPr="00BE24DE">
        <w:rPr>
          <w:rFonts w:ascii="Times New Roman" w:hAnsi="Times New Roman"/>
          <w:sz w:val="28"/>
          <w:szCs w:val="28"/>
        </w:rPr>
        <w:t xml:space="preserve">для проведения </w:t>
      </w:r>
      <w:r w:rsidRPr="00BE24DE">
        <w:rPr>
          <w:rFonts w:ascii="Times New Roman" w:hAnsi="Times New Roman"/>
          <w:sz w:val="28"/>
          <w:szCs w:val="28"/>
        </w:rPr>
        <w:t xml:space="preserve"> финансово-экономическую экспертиз</w:t>
      </w:r>
      <w:r w:rsidR="008A7A76" w:rsidRPr="00BE24DE">
        <w:rPr>
          <w:rFonts w:ascii="Times New Roman" w:hAnsi="Times New Roman"/>
          <w:sz w:val="28"/>
          <w:szCs w:val="28"/>
        </w:rPr>
        <w:t>ы</w:t>
      </w:r>
      <w:r w:rsidRPr="00BE24DE">
        <w:rPr>
          <w:rFonts w:ascii="Times New Roman" w:hAnsi="Times New Roman"/>
          <w:sz w:val="28"/>
          <w:szCs w:val="28"/>
        </w:rPr>
        <w:t xml:space="preserve"> проекты муниципальных программ, планируемых к финансированию.</w:t>
      </w:r>
    </w:p>
    <w:p w:rsidR="004957FD" w:rsidRPr="00BE24DE" w:rsidRDefault="004957FD" w:rsidP="00056899">
      <w:pPr>
        <w:pStyle w:val="af1"/>
        <w:numPr>
          <w:ilvl w:val="0"/>
          <w:numId w:val="20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E24DE">
        <w:rPr>
          <w:rFonts w:ascii="Times New Roman" w:hAnsi="Times New Roman"/>
          <w:sz w:val="28"/>
          <w:szCs w:val="28"/>
        </w:rPr>
        <w:t xml:space="preserve">Предусмотреть меры и усилить работу, направленную на обеспечение выполнения расходных обязательств в полном объеме </w:t>
      </w:r>
      <w:proofErr w:type="gramStart"/>
      <w:r w:rsidRPr="00BE24DE">
        <w:rPr>
          <w:rFonts w:ascii="Times New Roman" w:hAnsi="Times New Roman"/>
          <w:sz w:val="28"/>
          <w:szCs w:val="28"/>
        </w:rPr>
        <w:t>при</w:t>
      </w:r>
      <w:proofErr w:type="gramEnd"/>
      <w:r w:rsidRPr="00BE24DE">
        <w:rPr>
          <w:rFonts w:ascii="Times New Roman" w:hAnsi="Times New Roman"/>
          <w:sz w:val="28"/>
          <w:szCs w:val="28"/>
        </w:rPr>
        <w:t xml:space="preserve"> складывающемся профиците бюджета.</w:t>
      </w:r>
    </w:p>
    <w:p w:rsidR="00363FD7" w:rsidRPr="00BE24DE" w:rsidRDefault="00744EC1" w:rsidP="00056899">
      <w:pPr>
        <w:pStyle w:val="af1"/>
        <w:numPr>
          <w:ilvl w:val="0"/>
          <w:numId w:val="20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E24DE">
        <w:rPr>
          <w:rFonts w:ascii="Times New Roman" w:hAnsi="Times New Roman"/>
          <w:sz w:val="28"/>
          <w:szCs w:val="28"/>
        </w:rPr>
        <w:t>В целях сокращения и ликвидации недоимки по налогам усилить работу по мобилизации доходов в бюджет поселения.</w:t>
      </w:r>
    </w:p>
    <w:p w:rsidR="0003770B" w:rsidRPr="00BE24DE" w:rsidRDefault="0003770B" w:rsidP="00016324">
      <w:pPr>
        <w:pStyle w:val="af1"/>
        <w:spacing w:after="0"/>
        <w:ind w:left="709"/>
        <w:jc w:val="both"/>
        <w:rPr>
          <w:rFonts w:ascii="Times New Roman" w:hAnsi="Times New Roman"/>
          <w:sz w:val="28"/>
          <w:szCs w:val="28"/>
        </w:rPr>
      </w:pPr>
    </w:p>
    <w:p w:rsidR="003317EA" w:rsidRPr="00BE24DE" w:rsidRDefault="003317EA" w:rsidP="00016324">
      <w:pPr>
        <w:pStyle w:val="af1"/>
        <w:spacing w:after="0"/>
        <w:ind w:left="709"/>
        <w:jc w:val="both"/>
        <w:rPr>
          <w:rFonts w:ascii="Times New Roman" w:hAnsi="Times New Roman"/>
          <w:sz w:val="28"/>
          <w:szCs w:val="28"/>
        </w:rPr>
      </w:pPr>
    </w:p>
    <w:p w:rsidR="003317EA" w:rsidRPr="00BE24DE" w:rsidRDefault="003317EA" w:rsidP="00016324">
      <w:pPr>
        <w:pStyle w:val="af1"/>
        <w:spacing w:after="0"/>
        <w:ind w:left="709"/>
        <w:jc w:val="both"/>
        <w:rPr>
          <w:rFonts w:ascii="Times New Roman" w:hAnsi="Times New Roman"/>
          <w:sz w:val="28"/>
          <w:szCs w:val="28"/>
        </w:rPr>
      </w:pPr>
    </w:p>
    <w:p w:rsidR="003317EA" w:rsidRPr="00BE24DE" w:rsidRDefault="003317EA" w:rsidP="00016324">
      <w:pPr>
        <w:pStyle w:val="af1"/>
        <w:spacing w:after="0"/>
        <w:ind w:left="709"/>
        <w:jc w:val="both"/>
        <w:rPr>
          <w:rFonts w:ascii="Times New Roman" w:hAnsi="Times New Roman"/>
          <w:sz w:val="28"/>
          <w:szCs w:val="28"/>
        </w:rPr>
      </w:pPr>
    </w:p>
    <w:p w:rsidR="00016324" w:rsidRPr="00BE24DE" w:rsidRDefault="00016324" w:rsidP="00016324">
      <w:pPr>
        <w:pStyle w:val="af1"/>
        <w:spacing w:after="0"/>
        <w:ind w:left="709"/>
        <w:jc w:val="center"/>
        <w:rPr>
          <w:rFonts w:ascii="Times New Roman" w:hAnsi="Times New Roman"/>
          <w:b/>
          <w:sz w:val="28"/>
          <w:szCs w:val="28"/>
        </w:rPr>
      </w:pPr>
      <w:r w:rsidRPr="00BE24DE">
        <w:rPr>
          <w:rFonts w:ascii="Times New Roman" w:hAnsi="Times New Roman"/>
          <w:b/>
          <w:sz w:val="28"/>
          <w:szCs w:val="28"/>
        </w:rPr>
        <w:t>1</w:t>
      </w:r>
      <w:r w:rsidR="009973C7" w:rsidRPr="00BE24DE">
        <w:rPr>
          <w:rFonts w:ascii="Times New Roman" w:hAnsi="Times New Roman"/>
          <w:b/>
          <w:sz w:val="28"/>
          <w:szCs w:val="28"/>
        </w:rPr>
        <w:t>1</w:t>
      </w:r>
      <w:r w:rsidRPr="00BE24DE">
        <w:rPr>
          <w:rFonts w:ascii="Times New Roman" w:hAnsi="Times New Roman"/>
          <w:b/>
          <w:sz w:val="28"/>
          <w:szCs w:val="28"/>
        </w:rPr>
        <w:t>.3. Заключение</w:t>
      </w:r>
    </w:p>
    <w:p w:rsidR="00016324" w:rsidRPr="00BE24DE" w:rsidRDefault="00016324" w:rsidP="00016324">
      <w:pPr>
        <w:pStyle w:val="af1"/>
        <w:spacing w:after="0"/>
        <w:ind w:left="709"/>
        <w:jc w:val="both"/>
        <w:rPr>
          <w:rFonts w:ascii="Times New Roman" w:hAnsi="Times New Roman"/>
          <w:sz w:val="28"/>
          <w:szCs w:val="28"/>
        </w:rPr>
      </w:pPr>
    </w:p>
    <w:p w:rsidR="00ED412F" w:rsidRPr="00BE24DE" w:rsidRDefault="00247DAC" w:rsidP="00247DAC">
      <w:pPr>
        <w:pStyle w:val="af1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E24DE">
        <w:rPr>
          <w:rFonts w:ascii="Times New Roman" w:hAnsi="Times New Roman"/>
          <w:sz w:val="28"/>
          <w:szCs w:val="28"/>
        </w:rPr>
        <w:t>Контрольно-счетная палата муниципального образования Крымский район предлагает принять к рассмотрению отчет об исполнении бюджета</w:t>
      </w:r>
      <w:r w:rsidR="00016324" w:rsidRPr="00BE24DE">
        <w:rPr>
          <w:rFonts w:ascii="Times New Roman" w:hAnsi="Times New Roman"/>
          <w:sz w:val="28"/>
          <w:szCs w:val="28"/>
        </w:rPr>
        <w:t xml:space="preserve"> Пригородного сельского поселения Крымского района за 20</w:t>
      </w:r>
      <w:r w:rsidR="00F62B57" w:rsidRPr="00BE24DE">
        <w:rPr>
          <w:rFonts w:ascii="Times New Roman" w:hAnsi="Times New Roman"/>
          <w:sz w:val="28"/>
          <w:szCs w:val="28"/>
        </w:rPr>
        <w:t>2</w:t>
      </w:r>
      <w:r w:rsidR="00C713AE" w:rsidRPr="00BE24DE">
        <w:rPr>
          <w:rFonts w:ascii="Times New Roman" w:hAnsi="Times New Roman"/>
          <w:sz w:val="28"/>
          <w:szCs w:val="28"/>
        </w:rPr>
        <w:t>4</w:t>
      </w:r>
      <w:r w:rsidR="00016324" w:rsidRPr="00BE24DE">
        <w:rPr>
          <w:rFonts w:ascii="Times New Roman" w:hAnsi="Times New Roman"/>
          <w:sz w:val="28"/>
          <w:szCs w:val="28"/>
        </w:rPr>
        <w:t xml:space="preserve"> год.</w:t>
      </w:r>
    </w:p>
    <w:p w:rsidR="008A5DC1" w:rsidRPr="00BE24DE" w:rsidRDefault="008A5DC1" w:rsidP="00F358F9">
      <w:pPr>
        <w:rPr>
          <w:sz w:val="28"/>
          <w:szCs w:val="28"/>
          <w:highlight w:val="yellow"/>
        </w:rPr>
      </w:pPr>
    </w:p>
    <w:p w:rsidR="007C00F0" w:rsidRPr="00BE24DE" w:rsidRDefault="007C00F0" w:rsidP="00F358F9">
      <w:pPr>
        <w:rPr>
          <w:sz w:val="28"/>
          <w:szCs w:val="28"/>
          <w:highlight w:val="yellow"/>
        </w:rPr>
      </w:pPr>
    </w:p>
    <w:p w:rsidR="009A3F13" w:rsidRPr="00BE24DE" w:rsidRDefault="009A3F13" w:rsidP="00F358F9">
      <w:pPr>
        <w:rPr>
          <w:sz w:val="28"/>
          <w:szCs w:val="28"/>
          <w:highlight w:val="yellow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6"/>
        <w:gridCol w:w="4961"/>
      </w:tblGrid>
      <w:tr w:rsidR="0007369B" w:rsidRPr="00BE24DE" w:rsidTr="00CA5039">
        <w:tc>
          <w:tcPr>
            <w:tcW w:w="4786" w:type="dxa"/>
            <w:shd w:val="clear" w:color="auto" w:fill="auto"/>
          </w:tcPr>
          <w:p w:rsidR="00205AE8" w:rsidRPr="00BE24DE" w:rsidRDefault="007F29EE" w:rsidP="007C00F0">
            <w:pPr>
              <w:rPr>
                <w:sz w:val="28"/>
                <w:szCs w:val="28"/>
              </w:rPr>
            </w:pPr>
            <w:r w:rsidRPr="00BE24DE">
              <w:rPr>
                <w:sz w:val="28"/>
                <w:szCs w:val="28"/>
              </w:rPr>
              <w:t xml:space="preserve">Председатель </w:t>
            </w:r>
            <w:r w:rsidR="00454BBE" w:rsidRPr="00BE24DE">
              <w:rPr>
                <w:sz w:val="28"/>
                <w:szCs w:val="28"/>
              </w:rPr>
              <w:t>к</w:t>
            </w:r>
            <w:r w:rsidRPr="00BE24DE">
              <w:rPr>
                <w:sz w:val="28"/>
                <w:szCs w:val="28"/>
              </w:rPr>
              <w:t>онтрольно-счетной палаты муниципального образования Крымский район</w:t>
            </w:r>
          </w:p>
        </w:tc>
        <w:tc>
          <w:tcPr>
            <w:tcW w:w="4961" w:type="dxa"/>
            <w:shd w:val="clear" w:color="auto" w:fill="auto"/>
          </w:tcPr>
          <w:p w:rsidR="007C00F0" w:rsidRPr="00BE24DE" w:rsidRDefault="007C00F0" w:rsidP="007F29EE">
            <w:pPr>
              <w:jc w:val="right"/>
              <w:rPr>
                <w:sz w:val="28"/>
                <w:szCs w:val="28"/>
              </w:rPr>
            </w:pPr>
          </w:p>
          <w:p w:rsidR="007F29EE" w:rsidRPr="00BE24DE" w:rsidRDefault="003317EA" w:rsidP="007F29EE">
            <w:pPr>
              <w:jc w:val="right"/>
              <w:rPr>
                <w:sz w:val="28"/>
                <w:szCs w:val="28"/>
              </w:rPr>
            </w:pPr>
            <w:r w:rsidRPr="00BE24DE">
              <w:rPr>
                <w:sz w:val="28"/>
                <w:szCs w:val="28"/>
              </w:rPr>
              <w:t xml:space="preserve">  </w:t>
            </w:r>
            <w:r w:rsidR="007C00F0" w:rsidRPr="00BE24DE">
              <w:rPr>
                <w:sz w:val="28"/>
                <w:szCs w:val="28"/>
              </w:rPr>
              <w:t xml:space="preserve"> </w:t>
            </w:r>
            <w:r w:rsidR="00247DAC" w:rsidRPr="00BE24DE">
              <w:rPr>
                <w:sz w:val="28"/>
                <w:szCs w:val="28"/>
              </w:rPr>
              <w:t xml:space="preserve">А.В. </w:t>
            </w:r>
            <w:proofErr w:type="spellStart"/>
            <w:r w:rsidR="00247DAC" w:rsidRPr="00BE24DE">
              <w:rPr>
                <w:sz w:val="28"/>
                <w:szCs w:val="28"/>
              </w:rPr>
              <w:t>Одольская</w:t>
            </w:r>
            <w:proofErr w:type="spellEnd"/>
          </w:p>
        </w:tc>
      </w:tr>
    </w:tbl>
    <w:p w:rsidR="00354A40" w:rsidRPr="00BE24DE" w:rsidRDefault="00354A40" w:rsidP="007C00F0">
      <w:pPr>
        <w:rPr>
          <w:sz w:val="28"/>
          <w:szCs w:val="28"/>
        </w:rPr>
      </w:pPr>
    </w:p>
    <w:p w:rsidR="00B166FC" w:rsidRPr="00BE24DE" w:rsidRDefault="00B166FC" w:rsidP="007C00F0">
      <w:pPr>
        <w:rPr>
          <w:sz w:val="24"/>
          <w:szCs w:val="24"/>
        </w:rPr>
      </w:pPr>
    </w:p>
    <w:p w:rsidR="001F5E45" w:rsidRPr="00BE24DE" w:rsidRDefault="001F5E45" w:rsidP="007C00F0">
      <w:pPr>
        <w:rPr>
          <w:sz w:val="24"/>
          <w:szCs w:val="24"/>
        </w:rPr>
      </w:pPr>
    </w:p>
    <w:p w:rsidR="001F5E45" w:rsidRPr="00BE24DE" w:rsidRDefault="001F5E45" w:rsidP="007C00F0">
      <w:pPr>
        <w:rPr>
          <w:sz w:val="24"/>
          <w:szCs w:val="24"/>
        </w:rPr>
      </w:pPr>
    </w:p>
    <w:p w:rsidR="001F5E45" w:rsidRPr="00BE24DE" w:rsidRDefault="001F5E45" w:rsidP="007C00F0">
      <w:pPr>
        <w:rPr>
          <w:sz w:val="24"/>
          <w:szCs w:val="24"/>
        </w:rPr>
      </w:pPr>
    </w:p>
    <w:p w:rsidR="001F5E45" w:rsidRPr="00BE24DE" w:rsidRDefault="001F5E45" w:rsidP="007C00F0">
      <w:pPr>
        <w:rPr>
          <w:sz w:val="24"/>
          <w:szCs w:val="24"/>
        </w:rPr>
      </w:pPr>
    </w:p>
    <w:p w:rsidR="001F5E45" w:rsidRPr="00BE24DE" w:rsidRDefault="001F5E45" w:rsidP="007C00F0">
      <w:pPr>
        <w:rPr>
          <w:sz w:val="24"/>
          <w:szCs w:val="24"/>
        </w:rPr>
      </w:pPr>
    </w:p>
    <w:p w:rsidR="001F5E45" w:rsidRPr="00BE24DE" w:rsidRDefault="001F5E45" w:rsidP="007C00F0">
      <w:pPr>
        <w:rPr>
          <w:sz w:val="24"/>
          <w:szCs w:val="24"/>
        </w:rPr>
      </w:pPr>
    </w:p>
    <w:p w:rsidR="001F5E45" w:rsidRPr="00BE24DE" w:rsidRDefault="001F5E45" w:rsidP="007C00F0">
      <w:pPr>
        <w:rPr>
          <w:sz w:val="24"/>
          <w:szCs w:val="24"/>
        </w:rPr>
      </w:pPr>
    </w:p>
    <w:p w:rsidR="001F5E45" w:rsidRPr="00BE24DE" w:rsidRDefault="001F5E45" w:rsidP="007C00F0">
      <w:pPr>
        <w:rPr>
          <w:sz w:val="24"/>
          <w:szCs w:val="24"/>
        </w:rPr>
      </w:pPr>
    </w:p>
    <w:p w:rsidR="003317EA" w:rsidRPr="00BE24DE" w:rsidRDefault="003317EA" w:rsidP="007C00F0">
      <w:pPr>
        <w:rPr>
          <w:sz w:val="24"/>
          <w:szCs w:val="24"/>
        </w:rPr>
      </w:pPr>
    </w:p>
    <w:p w:rsidR="003317EA" w:rsidRPr="00BE24DE" w:rsidRDefault="003317EA" w:rsidP="007C00F0">
      <w:pPr>
        <w:rPr>
          <w:sz w:val="24"/>
          <w:szCs w:val="24"/>
        </w:rPr>
      </w:pPr>
    </w:p>
    <w:p w:rsidR="003317EA" w:rsidRPr="00BE24DE" w:rsidRDefault="003317EA" w:rsidP="007C00F0">
      <w:pPr>
        <w:rPr>
          <w:sz w:val="24"/>
          <w:szCs w:val="24"/>
        </w:rPr>
      </w:pPr>
    </w:p>
    <w:p w:rsidR="003317EA" w:rsidRPr="00BE24DE" w:rsidRDefault="003317EA" w:rsidP="007C00F0">
      <w:pPr>
        <w:rPr>
          <w:sz w:val="24"/>
          <w:szCs w:val="24"/>
        </w:rPr>
      </w:pPr>
    </w:p>
    <w:p w:rsidR="003317EA" w:rsidRPr="00BE24DE" w:rsidRDefault="003317EA" w:rsidP="007C00F0">
      <w:pPr>
        <w:rPr>
          <w:sz w:val="24"/>
          <w:szCs w:val="24"/>
        </w:rPr>
      </w:pPr>
    </w:p>
    <w:p w:rsidR="003317EA" w:rsidRPr="00BE24DE" w:rsidRDefault="003317EA" w:rsidP="007C00F0">
      <w:pPr>
        <w:rPr>
          <w:sz w:val="24"/>
          <w:szCs w:val="24"/>
        </w:rPr>
      </w:pPr>
    </w:p>
    <w:p w:rsidR="003317EA" w:rsidRPr="00BE24DE" w:rsidRDefault="003317EA" w:rsidP="007C00F0">
      <w:pPr>
        <w:rPr>
          <w:sz w:val="24"/>
          <w:szCs w:val="24"/>
        </w:rPr>
      </w:pPr>
    </w:p>
    <w:p w:rsidR="003317EA" w:rsidRPr="00BE24DE" w:rsidRDefault="003317EA" w:rsidP="007C00F0">
      <w:pPr>
        <w:rPr>
          <w:sz w:val="24"/>
          <w:szCs w:val="24"/>
        </w:rPr>
      </w:pPr>
    </w:p>
    <w:p w:rsidR="003317EA" w:rsidRPr="00BE24DE" w:rsidRDefault="003317EA" w:rsidP="007C00F0">
      <w:pPr>
        <w:rPr>
          <w:sz w:val="24"/>
          <w:szCs w:val="24"/>
        </w:rPr>
      </w:pPr>
    </w:p>
    <w:p w:rsidR="003317EA" w:rsidRPr="00BE24DE" w:rsidRDefault="003317EA" w:rsidP="007C00F0">
      <w:pPr>
        <w:rPr>
          <w:sz w:val="24"/>
          <w:szCs w:val="24"/>
        </w:rPr>
      </w:pPr>
    </w:p>
    <w:p w:rsidR="003317EA" w:rsidRPr="00BE24DE" w:rsidRDefault="003317EA" w:rsidP="007C00F0">
      <w:pPr>
        <w:rPr>
          <w:sz w:val="24"/>
          <w:szCs w:val="24"/>
        </w:rPr>
      </w:pPr>
    </w:p>
    <w:p w:rsidR="003317EA" w:rsidRPr="00BE24DE" w:rsidRDefault="003317EA" w:rsidP="007C00F0">
      <w:pPr>
        <w:rPr>
          <w:sz w:val="24"/>
          <w:szCs w:val="24"/>
        </w:rPr>
      </w:pPr>
    </w:p>
    <w:p w:rsidR="003317EA" w:rsidRPr="00BE24DE" w:rsidRDefault="003317EA" w:rsidP="007C00F0">
      <w:pPr>
        <w:rPr>
          <w:sz w:val="24"/>
          <w:szCs w:val="24"/>
        </w:rPr>
      </w:pPr>
    </w:p>
    <w:p w:rsidR="003317EA" w:rsidRPr="00BE24DE" w:rsidRDefault="003317EA" w:rsidP="007C00F0">
      <w:pPr>
        <w:rPr>
          <w:sz w:val="24"/>
          <w:szCs w:val="24"/>
        </w:rPr>
      </w:pPr>
    </w:p>
    <w:p w:rsidR="003317EA" w:rsidRPr="00BE24DE" w:rsidRDefault="003317EA" w:rsidP="007C00F0">
      <w:pPr>
        <w:rPr>
          <w:sz w:val="24"/>
          <w:szCs w:val="24"/>
        </w:rPr>
      </w:pPr>
    </w:p>
    <w:p w:rsidR="003317EA" w:rsidRPr="00BE24DE" w:rsidRDefault="003317EA" w:rsidP="007C00F0">
      <w:pPr>
        <w:rPr>
          <w:sz w:val="24"/>
          <w:szCs w:val="24"/>
        </w:rPr>
      </w:pPr>
    </w:p>
    <w:p w:rsidR="003317EA" w:rsidRPr="00BE24DE" w:rsidRDefault="003317EA" w:rsidP="007C00F0">
      <w:pPr>
        <w:rPr>
          <w:sz w:val="24"/>
          <w:szCs w:val="24"/>
        </w:rPr>
      </w:pPr>
    </w:p>
    <w:p w:rsidR="003317EA" w:rsidRPr="00BE24DE" w:rsidRDefault="003317EA" w:rsidP="007C00F0">
      <w:pPr>
        <w:rPr>
          <w:sz w:val="24"/>
          <w:szCs w:val="24"/>
        </w:rPr>
      </w:pPr>
    </w:p>
    <w:p w:rsidR="003317EA" w:rsidRPr="00BE24DE" w:rsidRDefault="003317EA" w:rsidP="007C00F0">
      <w:pPr>
        <w:rPr>
          <w:sz w:val="24"/>
          <w:szCs w:val="24"/>
        </w:rPr>
      </w:pPr>
    </w:p>
    <w:p w:rsidR="003317EA" w:rsidRPr="00BE24DE" w:rsidRDefault="003317EA" w:rsidP="007C00F0">
      <w:pPr>
        <w:rPr>
          <w:sz w:val="24"/>
          <w:szCs w:val="24"/>
        </w:rPr>
      </w:pPr>
    </w:p>
    <w:p w:rsidR="003317EA" w:rsidRPr="00BE24DE" w:rsidRDefault="003317EA" w:rsidP="007C00F0">
      <w:pPr>
        <w:rPr>
          <w:sz w:val="24"/>
          <w:szCs w:val="24"/>
        </w:rPr>
      </w:pPr>
    </w:p>
    <w:p w:rsidR="003317EA" w:rsidRPr="00BE24DE" w:rsidRDefault="003317EA" w:rsidP="007C00F0">
      <w:pPr>
        <w:rPr>
          <w:sz w:val="24"/>
          <w:szCs w:val="24"/>
        </w:rPr>
      </w:pPr>
    </w:p>
    <w:p w:rsidR="003317EA" w:rsidRPr="00BE24DE" w:rsidRDefault="003317EA" w:rsidP="007C00F0">
      <w:pPr>
        <w:rPr>
          <w:sz w:val="24"/>
          <w:szCs w:val="24"/>
        </w:rPr>
      </w:pPr>
    </w:p>
    <w:p w:rsidR="003317EA" w:rsidRPr="00BE24DE" w:rsidRDefault="003317EA" w:rsidP="007C00F0">
      <w:pPr>
        <w:rPr>
          <w:sz w:val="24"/>
          <w:szCs w:val="24"/>
        </w:rPr>
      </w:pPr>
    </w:p>
    <w:p w:rsidR="00B166FC" w:rsidRPr="00BE24DE" w:rsidRDefault="00B166FC" w:rsidP="007C00F0">
      <w:pPr>
        <w:rPr>
          <w:sz w:val="24"/>
          <w:szCs w:val="24"/>
        </w:rPr>
      </w:pPr>
    </w:p>
    <w:p w:rsidR="00B166FC" w:rsidRPr="00BE24DE" w:rsidRDefault="007A33B9" w:rsidP="007C00F0">
      <w:pPr>
        <w:rPr>
          <w:sz w:val="24"/>
          <w:szCs w:val="24"/>
        </w:rPr>
      </w:pPr>
      <w:r w:rsidRPr="00BE24DE">
        <w:rPr>
          <w:sz w:val="24"/>
          <w:szCs w:val="24"/>
        </w:rPr>
        <w:t xml:space="preserve">М.П. </w:t>
      </w:r>
      <w:proofErr w:type="spellStart"/>
      <w:r w:rsidRPr="00BE24DE">
        <w:rPr>
          <w:sz w:val="24"/>
          <w:szCs w:val="24"/>
        </w:rPr>
        <w:t>Левантова</w:t>
      </w:r>
      <w:proofErr w:type="spellEnd"/>
    </w:p>
    <w:p w:rsidR="00B166FC" w:rsidRPr="00BE24DE" w:rsidRDefault="001F5E45" w:rsidP="007C00F0">
      <w:pPr>
        <w:rPr>
          <w:sz w:val="24"/>
          <w:szCs w:val="24"/>
        </w:rPr>
      </w:pPr>
      <w:r w:rsidRPr="00BE24DE">
        <w:rPr>
          <w:sz w:val="24"/>
          <w:szCs w:val="24"/>
        </w:rPr>
        <w:t>(86131)</w:t>
      </w:r>
      <w:r w:rsidR="00B166FC" w:rsidRPr="00BE24DE">
        <w:rPr>
          <w:sz w:val="24"/>
          <w:szCs w:val="24"/>
        </w:rPr>
        <w:t>2-28-07</w:t>
      </w:r>
    </w:p>
    <w:sectPr w:rsidR="00B166FC" w:rsidRPr="00BE24DE" w:rsidSect="00CB29DA">
      <w:headerReference w:type="default" r:id="rId9"/>
      <w:type w:val="nextColumn"/>
      <w:pgSz w:w="11909" w:h="16834" w:code="9"/>
      <w:pgMar w:top="1134" w:right="567" w:bottom="1134" w:left="1701" w:header="720" w:footer="720" w:gutter="0"/>
      <w:cols w:space="6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270C" w:rsidRDefault="0078270C" w:rsidP="000C3B3F">
      <w:r>
        <w:separator/>
      </w:r>
    </w:p>
  </w:endnote>
  <w:endnote w:type="continuationSeparator" w:id="0">
    <w:p w:rsidR="0078270C" w:rsidRDefault="0078270C" w:rsidP="000C3B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270C" w:rsidRDefault="0078270C" w:rsidP="000C3B3F">
      <w:r>
        <w:separator/>
      </w:r>
    </w:p>
  </w:footnote>
  <w:footnote w:type="continuationSeparator" w:id="0">
    <w:p w:rsidR="0078270C" w:rsidRDefault="0078270C" w:rsidP="000C3B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270C" w:rsidRDefault="0078270C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C21A2E">
      <w:rPr>
        <w:noProof/>
      </w:rPr>
      <w:t>14</w:t>
    </w:r>
    <w:r>
      <w:fldChar w:fldCharType="end"/>
    </w:r>
  </w:p>
  <w:p w:rsidR="0078270C" w:rsidRDefault="0078270C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076AD3F4"/>
    <w:lvl w:ilvl="0">
      <w:numFmt w:val="bullet"/>
      <w:lvlText w:val="*"/>
      <w:lvlJc w:val="left"/>
    </w:lvl>
  </w:abstractNum>
  <w:abstractNum w:abstractNumId="1">
    <w:nsid w:val="08597968"/>
    <w:multiLevelType w:val="hybridMultilevel"/>
    <w:tmpl w:val="7A8CC7AE"/>
    <w:lvl w:ilvl="0" w:tplc="18D023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830546"/>
    <w:multiLevelType w:val="hybridMultilevel"/>
    <w:tmpl w:val="9C9482C6"/>
    <w:lvl w:ilvl="0" w:tplc="63F292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BA31875"/>
    <w:multiLevelType w:val="hybridMultilevel"/>
    <w:tmpl w:val="62F0EEC2"/>
    <w:lvl w:ilvl="0" w:tplc="18D023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663270"/>
    <w:multiLevelType w:val="hybridMultilevel"/>
    <w:tmpl w:val="CBC49C3C"/>
    <w:lvl w:ilvl="0" w:tplc="18D023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9C749D"/>
    <w:multiLevelType w:val="hybridMultilevel"/>
    <w:tmpl w:val="03AAE2F4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1E0152FC"/>
    <w:multiLevelType w:val="hybridMultilevel"/>
    <w:tmpl w:val="E01048CE"/>
    <w:lvl w:ilvl="0" w:tplc="6AE0AFCC">
      <w:start w:val="1"/>
      <w:numFmt w:val="bullet"/>
      <w:lvlText w:val=""/>
      <w:lvlJc w:val="left"/>
      <w:pPr>
        <w:ind w:left="1920" w:hanging="360"/>
      </w:pPr>
      <w:rPr>
        <w:rFonts w:ascii="Wingdings" w:hAnsi="Wingdings" w:hint="default"/>
        <w:color w:val="0070C0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1E0735B6"/>
    <w:multiLevelType w:val="hybridMultilevel"/>
    <w:tmpl w:val="5108EFBE"/>
    <w:lvl w:ilvl="0" w:tplc="F1EC6CA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4E76BDE"/>
    <w:multiLevelType w:val="hybridMultilevel"/>
    <w:tmpl w:val="D27A248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29096F0B"/>
    <w:multiLevelType w:val="hybridMultilevel"/>
    <w:tmpl w:val="EC60BB9A"/>
    <w:lvl w:ilvl="0" w:tplc="C8748D2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DC35C88"/>
    <w:multiLevelType w:val="hybridMultilevel"/>
    <w:tmpl w:val="F296FE24"/>
    <w:lvl w:ilvl="0" w:tplc="4AB43CC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>
    <w:nsid w:val="2F453997"/>
    <w:multiLevelType w:val="hybridMultilevel"/>
    <w:tmpl w:val="2FB8EA8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36871EF5"/>
    <w:multiLevelType w:val="hybridMultilevel"/>
    <w:tmpl w:val="CBC49C3C"/>
    <w:lvl w:ilvl="0" w:tplc="18D0236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76302FD"/>
    <w:multiLevelType w:val="hybridMultilevel"/>
    <w:tmpl w:val="39AA9972"/>
    <w:lvl w:ilvl="0" w:tplc="9E08225A">
      <w:start w:val="3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39E36EFA"/>
    <w:multiLevelType w:val="hybridMultilevel"/>
    <w:tmpl w:val="885485AC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644631C"/>
    <w:multiLevelType w:val="hybridMultilevel"/>
    <w:tmpl w:val="0F36FB64"/>
    <w:lvl w:ilvl="0" w:tplc="18D023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ABF335C"/>
    <w:multiLevelType w:val="hybridMultilevel"/>
    <w:tmpl w:val="271CB3B4"/>
    <w:lvl w:ilvl="0" w:tplc="7E32A1A8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7">
    <w:nsid w:val="61C7533B"/>
    <w:multiLevelType w:val="hybridMultilevel"/>
    <w:tmpl w:val="D5AA851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A6D3646"/>
    <w:multiLevelType w:val="hybridMultilevel"/>
    <w:tmpl w:val="35C8B5D4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6D7449C1"/>
    <w:multiLevelType w:val="hybridMultilevel"/>
    <w:tmpl w:val="0F36FB64"/>
    <w:lvl w:ilvl="0" w:tplc="18D023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72B97684"/>
    <w:multiLevelType w:val="hybridMultilevel"/>
    <w:tmpl w:val="E848B356"/>
    <w:lvl w:ilvl="0" w:tplc="8F8C8D0A">
      <w:start w:val="1"/>
      <w:numFmt w:val="decimal"/>
      <w:lvlText w:val="%1."/>
      <w:lvlJc w:val="left"/>
      <w:pPr>
        <w:ind w:left="2111" w:hanging="1260"/>
      </w:pPr>
      <w:rPr>
        <w:rFonts w:ascii="Times New Roman" w:eastAsia="Times New Roman" w:hAnsi="Times New Roman"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>
    <w:nsid w:val="757E2EF1"/>
    <w:multiLevelType w:val="hybridMultilevel"/>
    <w:tmpl w:val="36FA9226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782910ED"/>
    <w:multiLevelType w:val="hybridMultilevel"/>
    <w:tmpl w:val="6972D5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A822DD8"/>
    <w:multiLevelType w:val="hybridMultilevel"/>
    <w:tmpl w:val="8DDCB988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4">
    <w:nsid w:val="7D3C3735"/>
    <w:multiLevelType w:val="hybridMultilevel"/>
    <w:tmpl w:val="501CAB96"/>
    <w:lvl w:ilvl="0" w:tplc="521E9EDA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7DAF6388"/>
    <w:multiLevelType w:val="hybridMultilevel"/>
    <w:tmpl w:val="CBC49C3C"/>
    <w:lvl w:ilvl="0" w:tplc="18D0236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173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20"/>
  </w:num>
  <w:num w:numId="4">
    <w:abstractNumId w:val="23"/>
  </w:num>
  <w:num w:numId="5">
    <w:abstractNumId w:val="2"/>
  </w:num>
  <w:num w:numId="6">
    <w:abstractNumId w:val="19"/>
  </w:num>
  <w:num w:numId="7">
    <w:abstractNumId w:val="15"/>
  </w:num>
  <w:num w:numId="8">
    <w:abstractNumId w:val="25"/>
  </w:num>
  <w:num w:numId="9">
    <w:abstractNumId w:val="11"/>
  </w:num>
  <w:num w:numId="10">
    <w:abstractNumId w:val="8"/>
  </w:num>
  <w:num w:numId="11">
    <w:abstractNumId w:val="6"/>
  </w:num>
  <w:num w:numId="12">
    <w:abstractNumId w:val="21"/>
  </w:num>
  <w:num w:numId="13">
    <w:abstractNumId w:val="5"/>
  </w:num>
  <w:num w:numId="14">
    <w:abstractNumId w:val="18"/>
  </w:num>
  <w:num w:numId="15">
    <w:abstractNumId w:val="17"/>
  </w:num>
  <w:num w:numId="16">
    <w:abstractNumId w:val="14"/>
  </w:num>
  <w:num w:numId="17">
    <w:abstractNumId w:val="3"/>
  </w:num>
  <w:num w:numId="18">
    <w:abstractNumId w:val="22"/>
  </w:num>
  <w:num w:numId="19">
    <w:abstractNumId w:val="1"/>
  </w:num>
  <w:num w:numId="20">
    <w:abstractNumId w:val="4"/>
  </w:num>
  <w:num w:numId="21">
    <w:abstractNumId w:val="24"/>
  </w:num>
  <w:num w:numId="22">
    <w:abstractNumId w:val="13"/>
  </w:num>
  <w:num w:numId="23">
    <w:abstractNumId w:val="7"/>
  </w:num>
  <w:num w:numId="24">
    <w:abstractNumId w:val="10"/>
  </w:num>
  <w:num w:numId="25">
    <w:abstractNumId w:val="9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410C3"/>
    <w:rsid w:val="000004D8"/>
    <w:rsid w:val="00000CA2"/>
    <w:rsid w:val="00000DDA"/>
    <w:rsid w:val="00000F53"/>
    <w:rsid w:val="00001D14"/>
    <w:rsid w:val="0000220E"/>
    <w:rsid w:val="00002660"/>
    <w:rsid w:val="000027AE"/>
    <w:rsid w:val="00002A81"/>
    <w:rsid w:val="0000303B"/>
    <w:rsid w:val="000034B2"/>
    <w:rsid w:val="0000405D"/>
    <w:rsid w:val="0000415F"/>
    <w:rsid w:val="000053DA"/>
    <w:rsid w:val="0000568E"/>
    <w:rsid w:val="000063BA"/>
    <w:rsid w:val="000067F8"/>
    <w:rsid w:val="000069D5"/>
    <w:rsid w:val="00007C52"/>
    <w:rsid w:val="00007DEF"/>
    <w:rsid w:val="00010514"/>
    <w:rsid w:val="0001094A"/>
    <w:rsid w:val="0001102C"/>
    <w:rsid w:val="000118DD"/>
    <w:rsid w:val="000118EB"/>
    <w:rsid w:val="00011A50"/>
    <w:rsid w:val="0001254D"/>
    <w:rsid w:val="00012862"/>
    <w:rsid w:val="00014398"/>
    <w:rsid w:val="0001449C"/>
    <w:rsid w:val="00014684"/>
    <w:rsid w:val="00016263"/>
    <w:rsid w:val="00016324"/>
    <w:rsid w:val="000164EB"/>
    <w:rsid w:val="0001686C"/>
    <w:rsid w:val="00016A11"/>
    <w:rsid w:val="00016CA1"/>
    <w:rsid w:val="00016FA6"/>
    <w:rsid w:val="000175DC"/>
    <w:rsid w:val="00017E4C"/>
    <w:rsid w:val="00017EF6"/>
    <w:rsid w:val="0002031E"/>
    <w:rsid w:val="000208CD"/>
    <w:rsid w:val="00020929"/>
    <w:rsid w:val="00021FA4"/>
    <w:rsid w:val="00022DBC"/>
    <w:rsid w:val="00024346"/>
    <w:rsid w:val="00025023"/>
    <w:rsid w:val="000264CF"/>
    <w:rsid w:val="00026A16"/>
    <w:rsid w:val="00027AF5"/>
    <w:rsid w:val="000306BF"/>
    <w:rsid w:val="000318FF"/>
    <w:rsid w:val="00031AD7"/>
    <w:rsid w:val="00031DF3"/>
    <w:rsid w:val="00031F41"/>
    <w:rsid w:val="000322C4"/>
    <w:rsid w:val="000327C9"/>
    <w:rsid w:val="0003298B"/>
    <w:rsid w:val="00032C3C"/>
    <w:rsid w:val="00033209"/>
    <w:rsid w:val="000334C8"/>
    <w:rsid w:val="00033B37"/>
    <w:rsid w:val="00034610"/>
    <w:rsid w:val="00035305"/>
    <w:rsid w:val="00035DAE"/>
    <w:rsid w:val="000362EF"/>
    <w:rsid w:val="0003770B"/>
    <w:rsid w:val="00037D7A"/>
    <w:rsid w:val="00037FA9"/>
    <w:rsid w:val="000400FB"/>
    <w:rsid w:val="00040437"/>
    <w:rsid w:val="0004049F"/>
    <w:rsid w:val="000411A6"/>
    <w:rsid w:val="000416D0"/>
    <w:rsid w:val="00041D79"/>
    <w:rsid w:val="00041E8F"/>
    <w:rsid w:val="0004208A"/>
    <w:rsid w:val="0004294D"/>
    <w:rsid w:val="00042ECD"/>
    <w:rsid w:val="0004302F"/>
    <w:rsid w:val="00043549"/>
    <w:rsid w:val="00043702"/>
    <w:rsid w:val="00043D63"/>
    <w:rsid w:val="00044BFB"/>
    <w:rsid w:val="00044EFF"/>
    <w:rsid w:val="00045B90"/>
    <w:rsid w:val="00045BAE"/>
    <w:rsid w:val="00045C19"/>
    <w:rsid w:val="00045DA6"/>
    <w:rsid w:val="00046014"/>
    <w:rsid w:val="0004612C"/>
    <w:rsid w:val="000465A1"/>
    <w:rsid w:val="000469FC"/>
    <w:rsid w:val="00046C01"/>
    <w:rsid w:val="0005103B"/>
    <w:rsid w:val="00051480"/>
    <w:rsid w:val="00051518"/>
    <w:rsid w:val="000536D5"/>
    <w:rsid w:val="00053AAC"/>
    <w:rsid w:val="00056899"/>
    <w:rsid w:val="00057065"/>
    <w:rsid w:val="00060101"/>
    <w:rsid w:val="000607FD"/>
    <w:rsid w:val="0006086D"/>
    <w:rsid w:val="00060A8B"/>
    <w:rsid w:val="00060AAB"/>
    <w:rsid w:val="00061144"/>
    <w:rsid w:val="00061BC3"/>
    <w:rsid w:val="00062786"/>
    <w:rsid w:val="00063C3C"/>
    <w:rsid w:val="00063F3F"/>
    <w:rsid w:val="0006575E"/>
    <w:rsid w:val="0006656B"/>
    <w:rsid w:val="00066746"/>
    <w:rsid w:val="00067A38"/>
    <w:rsid w:val="00070C8C"/>
    <w:rsid w:val="00071146"/>
    <w:rsid w:val="000718F0"/>
    <w:rsid w:val="00071F7B"/>
    <w:rsid w:val="00072308"/>
    <w:rsid w:val="00072E38"/>
    <w:rsid w:val="00072EF2"/>
    <w:rsid w:val="0007369B"/>
    <w:rsid w:val="000738E3"/>
    <w:rsid w:val="00074530"/>
    <w:rsid w:val="000751E8"/>
    <w:rsid w:val="0007534D"/>
    <w:rsid w:val="000754E8"/>
    <w:rsid w:val="00076FF0"/>
    <w:rsid w:val="00080046"/>
    <w:rsid w:val="000807B4"/>
    <w:rsid w:val="00080EA4"/>
    <w:rsid w:val="00080F6B"/>
    <w:rsid w:val="00081CBC"/>
    <w:rsid w:val="000822A1"/>
    <w:rsid w:val="00082700"/>
    <w:rsid w:val="00082771"/>
    <w:rsid w:val="00082C7A"/>
    <w:rsid w:val="00083531"/>
    <w:rsid w:val="00084194"/>
    <w:rsid w:val="00084874"/>
    <w:rsid w:val="000848BC"/>
    <w:rsid w:val="00085BEE"/>
    <w:rsid w:val="00086471"/>
    <w:rsid w:val="0008738E"/>
    <w:rsid w:val="000875D6"/>
    <w:rsid w:val="0008770D"/>
    <w:rsid w:val="00087ADC"/>
    <w:rsid w:val="00087C25"/>
    <w:rsid w:val="00091266"/>
    <w:rsid w:val="0009172F"/>
    <w:rsid w:val="00091739"/>
    <w:rsid w:val="000935B8"/>
    <w:rsid w:val="00094271"/>
    <w:rsid w:val="00094437"/>
    <w:rsid w:val="00094E21"/>
    <w:rsid w:val="00096541"/>
    <w:rsid w:val="000976A9"/>
    <w:rsid w:val="00097F0C"/>
    <w:rsid w:val="000A0B36"/>
    <w:rsid w:val="000A0D18"/>
    <w:rsid w:val="000A1ABD"/>
    <w:rsid w:val="000A2347"/>
    <w:rsid w:val="000A2893"/>
    <w:rsid w:val="000A30B3"/>
    <w:rsid w:val="000A344F"/>
    <w:rsid w:val="000A3811"/>
    <w:rsid w:val="000A4D33"/>
    <w:rsid w:val="000A502A"/>
    <w:rsid w:val="000A561C"/>
    <w:rsid w:val="000A6BB3"/>
    <w:rsid w:val="000A6C3B"/>
    <w:rsid w:val="000A7F5D"/>
    <w:rsid w:val="000B0121"/>
    <w:rsid w:val="000B0B10"/>
    <w:rsid w:val="000B1301"/>
    <w:rsid w:val="000B13FA"/>
    <w:rsid w:val="000B186E"/>
    <w:rsid w:val="000B2537"/>
    <w:rsid w:val="000B2616"/>
    <w:rsid w:val="000B289C"/>
    <w:rsid w:val="000B34C4"/>
    <w:rsid w:val="000B377F"/>
    <w:rsid w:val="000B3DEB"/>
    <w:rsid w:val="000B4294"/>
    <w:rsid w:val="000B47E8"/>
    <w:rsid w:val="000B4812"/>
    <w:rsid w:val="000B6E33"/>
    <w:rsid w:val="000B7E45"/>
    <w:rsid w:val="000C0293"/>
    <w:rsid w:val="000C0810"/>
    <w:rsid w:val="000C138B"/>
    <w:rsid w:val="000C27F3"/>
    <w:rsid w:val="000C3B3F"/>
    <w:rsid w:val="000C3D13"/>
    <w:rsid w:val="000C48B6"/>
    <w:rsid w:val="000C5631"/>
    <w:rsid w:val="000C5B28"/>
    <w:rsid w:val="000C5CA6"/>
    <w:rsid w:val="000C7330"/>
    <w:rsid w:val="000C7877"/>
    <w:rsid w:val="000C7971"/>
    <w:rsid w:val="000C7BA1"/>
    <w:rsid w:val="000C7CD8"/>
    <w:rsid w:val="000C7D87"/>
    <w:rsid w:val="000C7E66"/>
    <w:rsid w:val="000D0C9E"/>
    <w:rsid w:val="000D1108"/>
    <w:rsid w:val="000D17FF"/>
    <w:rsid w:val="000D212B"/>
    <w:rsid w:val="000D334C"/>
    <w:rsid w:val="000D36D4"/>
    <w:rsid w:val="000D3EDD"/>
    <w:rsid w:val="000D40F1"/>
    <w:rsid w:val="000D49F7"/>
    <w:rsid w:val="000D580B"/>
    <w:rsid w:val="000D5BAC"/>
    <w:rsid w:val="000D602F"/>
    <w:rsid w:val="000D6955"/>
    <w:rsid w:val="000E15F8"/>
    <w:rsid w:val="000E21A6"/>
    <w:rsid w:val="000E23F0"/>
    <w:rsid w:val="000E2874"/>
    <w:rsid w:val="000E2E75"/>
    <w:rsid w:val="000E50D8"/>
    <w:rsid w:val="000E6806"/>
    <w:rsid w:val="000E7353"/>
    <w:rsid w:val="000E7760"/>
    <w:rsid w:val="000F151B"/>
    <w:rsid w:val="000F343E"/>
    <w:rsid w:val="000F3495"/>
    <w:rsid w:val="000F37ED"/>
    <w:rsid w:val="000F4252"/>
    <w:rsid w:val="000F47B7"/>
    <w:rsid w:val="000F5840"/>
    <w:rsid w:val="000F5C1F"/>
    <w:rsid w:val="000F5C93"/>
    <w:rsid w:val="000F62CD"/>
    <w:rsid w:val="000F70BF"/>
    <w:rsid w:val="000F733B"/>
    <w:rsid w:val="000F751E"/>
    <w:rsid w:val="001004AA"/>
    <w:rsid w:val="0010080E"/>
    <w:rsid w:val="001012C1"/>
    <w:rsid w:val="0010146F"/>
    <w:rsid w:val="001026AE"/>
    <w:rsid w:val="00102CC6"/>
    <w:rsid w:val="001030C9"/>
    <w:rsid w:val="001047ED"/>
    <w:rsid w:val="0010490A"/>
    <w:rsid w:val="00104D22"/>
    <w:rsid w:val="00106BEB"/>
    <w:rsid w:val="00106C9F"/>
    <w:rsid w:val="00106FBC"/>
    <w:rsid w:val="001100D8"/>
    <w:rsid w:val="001106AC"/>
    <w:rsid w:val="00110AD7"/>
    <w:rsid w:val="00115180"/>
    <w:rsid w:val="001151D4"/>
    <w:rsid w:val="00115CF8"/>
    <w:rsid w:val="00115F97"/>
    <w:rsid w:val="001161CB"/>
    <w:rsid w:val="0011692B"/>
    <w:rsid w:val="00116940"/>
    <w:rsid w:val="00117465"/>
    <w:rsid w:val="00117DB1"/>
    <w:rsid w:val="001202CC"/>
    <w:rsid w:val="001204D1"/>
    <w:rsid w:val="00120DEF"/>
    <w:rsid w:val="00121641"/>
    <w:rsid w:val="0012198E"/>
    <w:rsid w:val="0012218F"/>
    <w:rsid w:val="00123020"/>
    <w:rsid w:val="0012332C"/>
    <w:rsid w:val="001234CE"/>
    <w:rsid w:val="00124465"/>
    <w:rsid w:val="001245F4"/>
    <w:rsid w:val="0012563C"/>
    <w:rsid w:val="0012573D"/>
    <w:rsid w:val="00126603"/>
    <w:rsid w:val="00126D4E"/>
    <w:rsid w:val="00126F42"/>
    <w:rsid w:val="0012737B"/>
    <w:rsid w:val="001301E9"/>
    <w:rsid w:val="00130FA2"/>
    <w:rsid w:val="00132A9B"/>
    <w:rsid w:val="00133076"/>
    <w:rsid w:val="001330F1"/>
    <w:rsid w:val="00134980"/>
    <w:rsid w:val="00134FF9"/>
    <w:rsid w:val="00135471"/>
    <w:rsid w:val="0013726F"/>
    <w:rsid w:val="00137D75"/>
    <w:rsid w:val="00137E3B"/>
    <w:rsid w:val="00140568"/>
    <w:rsid w:val="0014092B"/>
    <w:rsid w:val="00140C7E"/>
    <w:rsid w:val="00141B19"/>
    <w:rsid w:val="00141DF5"/>
    <w:rsid w:val="00142184"/>
    <w:rsid w:val="001426B7"/>
    <w:rsid w:val="00142CE5"/>
    <w:rsid w:val="0014340A"/>
    <w:rsid w:val="00143A6E"/>
    <w:rsid w:val="0014569C"/>
    <w:rsid w:val="001473E6"/>
    <w:rsid w:val="00147AF8"/>
    <w:rsid w:val="00147B80"/>
    <w:rsid w:val="00150436"/>
    <w:rsid w:val="00150DBC"/>
    <w:rsid w:val="001512EE"/>
    <w:rsid w:val="00151509"/>
    <w:rsid w:val="001516F2"/>
    <w:rsid w:val="00151866"/>
    <w:rsid w:val="00151A6B"/>
    <w:rsid w:val="00152133"/>
    <w:rsid w:val="00152F8A"/>
    <w:rsid w:val="00155D98"/>
    <w:rsid w:val="001560BB"/>
    <w:rsid w:val="0015650B"/>
    <w:rsid w:val="00156FE4"/>
    <w:rsid w:val="0015732F"/>
    <w:rsid w:val="001575AD"/>
    <w:rsid w:val="00160888"/>
    <w:rsid w:val="00161A93"/>
    <w:rsid w:val="001656A8"/>
    <w:rsid w:val="0016610A"/>
    <w:rsid w:val="001664A4"/>
    <w:rsid w:val="001670CA"/>
    <w:rsid w:val="00167166"/>
    <w:rsid w:val="001705C8"/>
    <w:rsid w:val="00170662"/>
    <w:rsid w:val="00171231"/>
    <w:rsid w:val="0017134C"/>
    <w:rsid w:val="0017187E"/>
    <w:rsid w:val="00172534"/>
    <w:rsid w:val="00172599"/>
    <w:rsid w:val="00172907"/>
    <w:rsid w:val="001749AF"/>
    <w:rsid w:val="00174DD5"/>
    <w:rsid w:val="00175515"/>
    <w:rsid w:val="00175A02"/>
    <w:rsid w:val="001769D7"/>
    <w:rsid w:val="00176BD6"/>
    <w:rsid w:val="00177691"/>
    <w:rsid w:val="0017777A"/>
    <w:rsid w:val="00180129"/>
    <w:rsid w:val="00180246"/>
    <w:rsid w:val="00180A20"/>
    <w:rsid w:val="00180BB8"/>
    <w:rsid w:val="001811FF"/>
    <w:rsid w:val="00181D4E"/>
    <w:rsid w:val="0018221D"/>
    <w:rsid w:val="00183DAE"/>
    <w:rsid w:val="001852E3"/>
    <w:rsid w:val="00185304"/>
    <w:rsid w:val="00185351"/>
    <w:rsid w:val="001859E6"/>
    <w:rsid w:val="001871B8"/>
    <w:rsid w:val="001901A2"/>
    <w:rsid w:val="00190543"/>
    <w:rsid w:val="00191675"/>
    <w:rsid w:val="00191F63"/>
    <w:rsid w:val="00191FA4"/>
    <w:rsid w:val="00192949"/>
    <w:rsid w:val="00192BBB"/>
    <w:rsid w:val="00192E4F"/>
    <w:rsid w:val="00193446"/>
    <w:rsid w:val="0019387A"/>
    <w:rsid w:val="00194CD8"/>
    <w:rsid w:val="00194EF6"/>
    <w:rsid w:val="00195415"/>
    <w:rsid w:val="00195E33"/>
    <w:rsid w:val="001962ED"/>
    <w:rsid w:val="0019645B"/>
    <w:rsid w:val="00196941"/>
    <w:rsid w:val="00197199"/>
    <w:rsid w:val="001973CD"/>
    <w:rsid w:val="001A012B"/>
    <w:rsid w:val="001A0EBA"/>
    <w:rsid w:val="001A10D2"/>
    <w:rsid w:val="001A136A"/>
    <w:rsid w:val="001A2033"/>
    <w:rsid w:val="001A251B"/>
    <w:rsid w:val="001A2692"/>
    <w:rsid w:val="001A2EBD"/>
    <w:rsid w:val="001A32E0"/>
    <w:rsid w:val="001A385D"/>
    <w:rsid w:val="001A3C17"/>
    <w:rsid w:val="001A3DF0"/>
    <w:rsid w:val="001A4434"/>
    <w:rsid w:val="001A45EB"/>
    <w:rsid w:val="001A461F"/>
    <w:rsid w:val="001A526D"/>
    <w:rsid w:val="001A5D0D"/>
    <w:rsid w:val="001A7160"/>
    <w:rsid w:val="001A7239"/>
    <w:rsid w:val="001A7282"/>
    <w:rsid w:val="001A72D6"/>
    <w:rsid w:val="001A78DC"/>
    <w:rsid w:val="001B0B79"/>
    <w:rsid w:val="001B0F35"/>
    <w:rsid w:val="001B192F"/>
    <w:rsid w:val="001B2942"/>
    <w:rsid w:val="001B5522"/>
    <w:rsid w:val="001B694D"/>
    <w:rsid w:val="001B6D0D"/>
    <w:rsid w:val="001B6DE0"/>
    <w:rsid w:val="001B75B9"/>
    <w:rsid w:val="001C0E4C"/>
    <w:rsid w:val="001C1227"/>
    <w:rsid w:val="001C164C"/>
    <w:rsid w:val="001C20C8"/>
    <w:rsid w:val="001C2975"/>
    <w:rsid w:val="001C326E"/>
    <w:rsid w:val="001C647F"/>
    <w:rsid w:val="001C730D"/>
    <w:rsid w:val="001C733F"/>
    <w:rsid w:val="001C7798"/>
    <w:rsid w:val="001D0543"/>
    <w:rsid w:val="001D0E78"/>
    <w:rsid w:val="001D16A3"/>
    <w:rsid w:val="001D1CE6"/>
    <w:rsid w:val="001D1D12"/>
    <w:rsid w:val="001D1DB2"/>
    <w:rsid w:val="001D30BF"/>
    <w:rsid w:val="001D37D7"/>
    <w:rsid w:val="001D3E0D"/>
    <w:rsid w:val="001D49E9"/>
    <w:rsid w:val="001D5162"/>
    <w:rsid w:val="001D526E"/>
    <w:rsid w:val="001D5703"/>
    <w:rsid w:val="001D59B5"/>
    <w:rsid w:val="001D6199"/>
    <w:rsid w:val="001D6374"/>
    <w:rsid w:val="001D7579"/>
    <w:rsid w:val="001D7D00"/>
    <w:rsid w:val="001D7E4D"/>
    <w:rsid w:val="001E0960"/>
    <w:rsid w:val="001E18A0"/>
    <w:rsid w:val="001E1FAD"/>
    <w:rsid w:val="001E5211"/>
    <w:rsid w:val="001E552C"/>
    <w:rsid w:val="001E5587"/>
    <w:rsid w:val="001E5593"/>
    <w:rsid w:val="001E5EE6"/>
    <w:rsid w:val="001E6902"/>
    <w:rsid w:val="001E6D66"/>
    <w:rsid w:val="001E6DC9"/>
    <w:rsid w:val="001E79DC"/>
    <w:rsid w:val="001E7AEE"/>
    <w:rsid w:val="001E7EF0"/>
    <w:rsid w:val="001F0415"/>
    <w:rsid w:val="001F1035"/>
    <w:rsid w:val="001F14D3"/>
    <w:rsid w:val="001F184E"/>
    <w:rsid w:val="001F2F3A"/>
    <w:rsid w:val="001F2F61"/>
    <w:rsid w:val="001F4706"/>
    <w:rsid w:val="001F52BD"/>
    <w:rsid w:val="001F5E45"/>
    <w:rsid w:val="001F62D1"/>
    <w:rsid w:val="001F6F3F"/>
    <w:rsid w:val="001F714B"/>
    <w:rsid w:val="001F762B"/>
    <w:rsid w:val="002002F8"/>
    <w:rsid w:val="00201232"/>
    <w:rsid w:val="00202070"/>
    <w:rsid w:val="002026B1"/>
    <w:rsid w:val="00204D1D"/>
    <w:rsid w:val="00205AE8"/>
    <w:rsid w:val="00206939"/>
    <w:rsid w:val="00206A27"/>
    <w:rsid w:val="00207527"/>
    <w:rsid w:val="00207C97"/>
    <w:rsid w:val="0021000D"/>
    <w:rsid w:val="0021014D"/>
    <w:rsid w:val="002103AF"/>
    <w:rsid w:val="00210867"/>
    <w:rsid w:val="00210D77"/>
    <w:rsid w:val="00210F97"/>
    <w:rsid w:val="00212154"/>
    <w:rsid w:val="00212256"/>
    <w:rsid w:val="00212346"/>
    <w:rsid w:val="0021297E"/>
    <w:rsid w:val="00213A0A"/>
    <w:rsid w:val="00213BFA"/>
    <w:rsid w:val="002142BF"/>
    <w:rsid w:val="00216636"/>
    <w:rsid w:val="002177A8"/>
    <w:rsid w:val="00217ED6"/>
    <w:rsid w:val="002204CE"/>
    <w:rsid w:val="00220B62"/>
    <w:rsid w:val="00221093"/>
    <w:rsid w:val="00221926"/>
    <w:rsid w:val="00222870"/>
    <w:rsid w:val="00222B71"/>
    <w:rsid w:val="00222DBB"/>
    <w:rsid w:val="00223141"/>
    <w:rsid w:val="00223B70"/>
    <w:rsid w:val="00223E18"/>
    <w:rsid w:val="00224064"/>
    <w:rsid w:val="002248F0"/>
    <w:rsid w:val="00225A0E"/>
    <w:rsid w:val="00226519"/>
    <w:rsid w:val="00226A19"/>
    <w:rsid w:val="0022761C"/>
    <w:rsid w:val="00230A64"/>
    <w:rsid w:val="00230E1F"/>
    <w:rsid w:val="002319F9"/>
    <w:rsid w:val="002337E1"/>
    <w:rsid w:val="00234141"/>
    <w:rsid w:val="00234B6F"/>
    <w:rsid w:val="0023552D"/>
    <w:rsid w:val="002356A3"/>
    <w:rsid w:val="00237BB9"/>
    <w:rsid w:val="00240B0E"/>
    <w:rsid w:val="00240B29"/>
    <w:rsid w:val="00240E7A"/>
    <w:rsid w:val="00242BB5"/>
    <w:rsid w:val="002448BB"/>
    <w:rsid w:val="002449E0"/>
    <w:rsid w:val="00244C68"/>
    <w:rsid w:val="0024596B"/>
    <w:rsid w:val="00245B84"/>
    <w:rsid w:val="00245CC4"/>
    <w:rsid w:val="002465E1"/>
    <w:rsid w:val="00246885"/>
    <w:rsid w:val="00246B25"/>
    <w:rsid w:val="00247699"/>
    <w:rsid w:val="00247DAC"/>
    <w:rsid w:val="0025089F"/>
    <w:rsid w:val="00250AC9"/>
    <w:rsid w:val="00250F88"/>
    <w:rsid w:val="002517E5"/>
    <w:rsid w:val="0025294A"/>
    <w:rsid w:val="002534DE"/>
    <w:rsid w:val="00253AB2"/>
    <w:rsid w:val="00253E80"/>
    <w:rsid w:val="00254086"/>
    <w:rsid w:val="002546BF"/>
    <w:rsid w:val="00256330"/>
    <w:rsid w:val="00256A26"/>
    <w:rsid w:val="00257261"/>
    <w:rsid w:val="00257838"/>
    <w:rsid w:val="00257AA2"/>
    <w:rsid w:val="00257C1A"/>
    <w:rsid w:val="00260A67"/>
    <w:rsid w:val="00260B70"/>
    <w:rsid w:val="00260CA8"/>
    <w:rsid w:val="002615D6"/>
    <w:rsid w:val="00261C5C"/>
    <w:rsid w:val="00262AE6"/>
    <w:rsid w:val="00262B8C"/>
    <w:rsid w:val="00262BAE"/>
    <w:rsid w:val="00263EF5"/>
    <w:rsid w:val="002654DB"/>
    <w:rsid w:val="00265692"/>
    <w:rsid w:val="00265707"/>
    <w:rsid w:val="00265F29"/>
    <w:rsid w:val="0027229C"/>
    <w:rsid w:val="00272449"/>
    <w:rsid w:val="002733C6"/>
    <w:rsid w:val="002739A4"/>
    <w:rsid w:val="002746CA"/>
    <w:rsid w:val="0027549E"/>
    <w:rsid w:val="00275F97"/>
    <w:rsid w:val="00276FC1"/>
    <w:rsid w:val="00277217"/>
    <w:rsid w:val="00277591"/>
    <w:rsid w:val="00277CB3"/>
    <w:rsid w:val="0028032F"/>
    <w:rsid w:val="00280FAB"/>
    <w:rsid w:val="002816A9"/>
    <w:rsid w:val="002818CC"/>
    <w:rsid w:val="002820D3"/>
    <w:rsid w:val="0028267F"/>
    <w:rsid w:val="00282D0C"/>
    <w:rsid w:val="0028330F"/>
    <w:rsid w:val="002834AB"/>
    <w:rsid w:val="00283691"/>
    <w:rsid w:val="002837EE"/>
    <w:rsid w:val="0028496C"/>
    <w:rsid w:val="00284AB8"/>
    <w:rsid w:val="0028520C"/>
    <w:rsid w:val="00285429"/>
    <w:rsid w:val="002855F4"/>
    <w:rsid w:val="0028565A"/>
    <w:rsid w:val="00287BFF"/>
    <w:rsid w:val="0029002F"/>
    <w:rsid w:val="002906DD"/>
    <w:rsid w:val="00291054"/>
    <w:rsid w:val="00291AD5"/>
    <w:rsid w:val="002922EF"/>
    <w:rsid w:val="00292304"/>
    <w:rsid w:val="0029542B"/>
    <w:rsid w:val="0029706C"/>
    <w:rsid w:val="00297471"/>
    <w:rsid w:val="002A17F7"/>
    <w:rsid w:val="002A264B"/>
    <w:rsid w:val="002A37CB"/>
    <w:rsid w:val="002A4051"/>
    <w:rsid w:val="002A40A9"/>
    <w:rsid w:val="002A4841"/>
    <w:rsid w:val="002A4C19"/>
    <w:rsid w:val="002A4D83"/>
    <w:rsid w:val="002A561C"/>
    <w:rsid w:val="002A77D7"/>
    <w:rsid w:val="002A7989"/>
    <w:rsid w:val="002A7B2F"/>
    <w:rsid w:val="002A7D94"/>
    <w:rsid w:val="002A7EF7"/>
    <w:rsid w:val="002B0B1C"/>
    <w:rsid w:val="002B1D40"/>
    <w:rsid w:val="002B26A6"/>
    <w:rsid w:val="002B283A"/>
    <w:rsid w:val="002B3400"/>
    <w:rsid w:val="002B3EBD"/>
    <w:rsid w:val="002B4045"/>
    <w:rsid w:val="002B4498"/>
    <w:rsid w:val="002B4C1F"/>
    <w:rsid w:val="002B4C5B"/>
    <w:rsid w:val="002B564F"/>
    <w:rsid w:val="002B5A5B"/>
    <w:rsid w:val="002B5D9D"/>
    <w:rsid w:val="002B604A"/>
    <w:rsid w:val="002B612F"/>
    <w:rsid w:val="002B73AE"/>
    <w:rsid w:val="002B7BEF"/>
    <w:rsid w:val="002C01E0"/>
    <w:rsid w:val="002C029D"/>
    <w:rsid w:val="002C0D74"/>
    <w:rsid w:val="002C0E95"/>
    <w:rsid w:val="002C1A41"/>
    <w:rsid w:val="002C257A"/>
    <w:rsid w:val="002C26D6"/>
    <w:rsid w:val="002C2C5F"/>
    <w:rsid w:val="002C2D5E"/>
    <w:rsid w:val="002C3556"/>
    <w:rsid w:val="002C3D91"/>
    <w:rsid w:val="002C4186"/>
    <w:rsid w:val="002C43F1"/>
    <w:rsid w:val="002C562F"/>
    <w:rsid w:val="002C5FFA"/>
    <w:rsid w:val="002C6B08"/>
    <w:rsid w:val="002C6D83"/>
    <w:rsid w:val="002C7078"/>
    <w:rsid w:val="002C70C6"/>
    <w:rsid w:val="002C72B3"/>
    <w:rsid w:val="002C7539"/>
    <w:rsid w:val="002C7CA3"/>
    <w:rsid w:val="002D06C3"/>
    <w:rsid w:val="002D0A64"/>
    <w:rsid w:val="002D181C"/>
    <w:rsid w:val="002D29D6"/>
    <w:rsid w:val="002D3311"/>
    <w:rsid w:val="002D3EB4"/>
    <w:rsid w:val="002D4152"/>
    <w:rsid w:val="002D41B0"/>
    <w:rsid w:val="002D442B"/>
    <w:rsid w:val="002D4669"/>
    <w:rsid w:val="002D51FD"/>
    <w:rsid w:val="002D57DB"/>
    <w:rsid w:val="002D6380"/>
    <w:rsid w:val="002D7787"/>
    <w:rsid w:val="002D7DF1"/>
    <w:rsid w:val="002E00EC"/>
    <w:rsid w:val="002E086B"/>
    <w:rsid w:val="002E0C55"/>
    <w:rsid w:val="002E114F"/>
    <w:rsid w:val="002E3352"/>
    <w:rsid w:val="002E4990"/>
    <w:rsid w:val="002E4D56"/>
    <w:rsid w:val="002E4E48"/>
    <w:rsid w:val="002E6E9B"/>
    <w:rsid w:val="002E6FCF"/>
    <w:rsid w:val="002E702D"/>
    <w:rsid w:val="002E7125"/>
    <w:rsid w:val="002E743C"/>
    <w:rsid w:val="002F0699"/>
    <w:rsid w:val="002F085E"/>
    <w:rsid w:val="002F12B3"/>
    <w:rsid w:val="002F12CD"/>
    <w:rsid w:val="002F1CA5"/>
    <w:rsid w:val="002F2E7B"/>
    <w:rsid w:val="002F2F17"/>
    <w:rsid w:val="002F490A"/>
    <w:rsid w:val="002F53CA"/>
    <w:rsid w:val="002F663E"/>
    <w:rsid w:val="002F6EDB"/>
    <w:rsid w:val="002F7F52"/>
    <w:rsid w:val="0030242D"/>
    <w:rsid w:val="0030276A"/>
    <w:rsid w:val="00302789"/>
    <w:rsid w:val="00302C8F"/>
    <w:rsid w:val="00304709"/>
    <w:rsid w:val="0030604E"/>
    <w:rsid w:val="00306367"/>
    <w:rsid w:val="00306BFC"/>
    <w:rsid w:val="00306E5C"/>
    <w:rsid w:val="00307E61"/>
    <w:rsid w:val="00311562"/>
    <w:rsid w:val="0031199A"/>
    <w:rsid w:val="003122E5"/>
    <w:rsid w:val="003123CC"/>
    <w:rsid w:val="00313B98"/>
    <w:rsid w:val="00313CE5"/>
    <w:rsid w:val="003143D0"/>
    <w:rsid w:val="0031450E"/>
    <w:rsid w:val="00314AD8"/>
    <w:rsid w:val="00314D23"/>
    <w:rsid w:val="00315A3F"/>
    <w:rsid w:val="00315C98"/>
    <w:rsid w:val="003166DF"/>
    <w:rsid w:val="00316777"/>
    <w:rsid w:val="003170D6"/>
    <w:rsid w:val="003177B0"/>
    <w:rsid w:val="0032085E"/>
    <w:rsid w:val="0032095B"/>
    <w:rsid w:val="00320A04"/>
    <w:rsid w:val="0032105E"/>
    <w:rsid w:val="00321163"/>
    <w:rsid w:val="003221E5"/>
    <w:rsid w:val="00322611"/>
    <w:rsid w:val="0032280D"/>
    <w:rsid w:val="00322888"/>
    <w:rsid w:val="00322C09"/>
    <w:rsid w:val="0032424D"/>
    <w:rsid w:val="0032435C"/>
    <w:rsid w:val="00325392"/>
    <w:rsid w:val="00325755"/>
    <w:rsid w:val="00325BE3"/>
    <w:rsid w:val="0032611F"/>
    <w:rsid w:val="003271E2"/>
    <w:rsid w:val="003272DF"/>
    <w:rsid w:val="00327B90"/>
    <w:rsid w:val="00330C99"/>
    <w:rsid w:val="003317EA"/>
    <w:rsid w:val="00331821"/>
    <w:rsid w:val="0033248D"/>
    <w:rsid w:val="003330D3"/>
    <w:rsid w:val="00333321"/>
    <w:rsid w:val="003342A7"/>
    <w:rsid w:val="00334A14"/>
    <w:rsid w:val="00334F26"/>
    <w:rsid w:val="003360B8"/>
    <w:rsid w:val="00336D96"/>
    <w:rsid w:val="00336ED3"/>
    <w:rsid w:val="00337021"/>
    <w:rsid w:val="0033766C"/>
    <w:rsid w:val="00337800"/>
    <w:rsid w:val="00337A5F"/>
    <w:rsid w:val="00337DB3"/>
    <w:rsid w:val="00337FCC"/>
    <w:rsid w:val="003404C6"/>
    <w:rsid w:val="00340DEA"/>
    <w:rsid w:val="003414EB"/>
    <w:rsid w:val="00341DFD"/>
    <w:rsid w:val="00343107"/>
    <w:rsid w:val="003432B0"/>
    <w:rsid w:val="0034432A"/>
    <w:rsid w:val="00344D0C"/>
    <w:rsid w:val="003453BC"/>
    <w:rsid w:val="0034540E"/>
    <w:rsid w:val="00345435"/>
    <w:rsid w:val="00345D99"/>
    <w:rsid w:val="0034679E"/>
    <w:rsid w:val="00346EA6"/>
    <w:rsid w:val="00347DBC"/>
    <w:rsid w:val="0035047D"/>
    <w:rsid w:val="003508B4"/>
    <w:rsid w:val="003509DF"/>
    <w:rsid w:val="00351B94"/>
    <w:rsid w:val="00352451"/>
    <w:rsid w:val="003544E0"/>
    <w:rsid w:val="0035463F"/>
    <w:rsid w:val="00354A40"/>
    <w:rsid w:val="00354DF7"/>
    <w:rsid w:val="00355B5F"/>
    <w:rsid w:val="00355C6F"/>
    <w:rsid w:val="00356992"/>
    <w:rsid w:val="00357F18"/>
    <w:rsid w:val="00360C6F"/>
    <w:rsid w:val="00360EBA"/>
    <w:rsid w:val="00361180"/>
    <w:rsid w:val="00362B06"/>
    <w:rsid w:val="00363509"/>
    <w:rsid w:val="00363D01"/>
    <w:rsid w:val="00363EB7"/>
    <w:rsid w:val="00363FD7"/>
    <w:rsid w:val="00365B16"/>
    <w:rsid w:val="00365B77"/>
    <w:rsid w:val="00366A30"/>
    <w:rsid w:val="00366BF8"/>
    <w:rsid w:val="00366F01"/>
    <w:rsid w:val="003672AA"/>
    <w:rsid w:val="00367343"/>
    <w:rsid w:val="0037013A"/>
    <w:rsid w:val="00370FB7"/>
    <w:rsid w:val="00372763"/>
    <w:rsid w:val="00372B99"/>
    <w:rsid w:val="00373285"/>
    <w:rsid w:val="00373673"/>
    <w:rsid w:val="0037459B"/>
    <w:rsid w:val="003755B1"/>
    <w:rsid w:val="00375A67"/>
    <w:rsid w:val="00375CE9"/>
    <w:rsid w:val="00376233"/>
    <w:rsid w:val="00376612"/>
    <w:rsid w:val="0037734A"/>
    <w:rsid w:val="00377DA6"/>
    <w:rsid w:val="003804A9"/>
    <w:rsid w:val="00380593"/>
    <w:rsid w:val="00380BE6"/>
    <w:rsid w:val="00380EDC"/>
    <w:rsid w:val="003815A8"/>
    <w:rsid w:val="003815C1"/>
    <w:rsid w:val="00381679"/>
    <w:rsid w:val="00381F35"/>
    <w:rsid w:val="003821A8"/>
    <w:rsid w:val="003822B1"/>
    <w:rsid w:val="00382B07"/>
    <w:rsid w:val="00383E87"/>
    <w:rsid w:val="00385ADD"/>
    <w:rsid w:val="00386186"/>
    <w:rsid w:val="0038690C"/>
    <w:rsid w:val="00386AAE"/>
    <w:rsid w:val="00387041"/>
    <w:rsid w:val="0038790A"/>
    <w:rsid w:val="00387918"/>
    <w:rsid w:val="00390422"/>
    <w:rsid w:val="00391068"/>
    <w:rsid w:val="003910A8"/>
    <w:rsid w:val="003925EE"/>
    <w:rsid w:val="00392A7B"/>
    <w:rsid w:val="00392AE6"/>
    <w:rsid w:val="00392E8E"/>
    <w:rsid w:val="003940E1"/>
    <w:rsid w:val="003942C1"/>
    <w:rsid w:val="003945C7"/>
    <w:rsid w:val="00394BCF"/>
    <w:rsid w:val="00394E99"/>
    <w:rsid w:val="00395402"/>
    <w:rsid w:val="00395660"/>
    <w:rsid w:val="00396CBB"/>
    <w:rsid w:val="00396EDA"/>
    <w:rsid w:val="0039733A"/>
    <w:rsid w:val="0039797A"/>
    <w:rsid w:val="00397BDD"/>
    <w:rsid w:val="003A02C3"/>
    <w:rsid w:val="003A04FE"/>
    <w:rsid w:val="003A0E5E"/>
    <w:rsid w:val="003A1069"/>
    <w:rsid w:val="003A10F1"/>
    <w:rsid w:val="003A1AEF"/>
    <w:rsid w:val="003A2156"/>
    <w:rsid w:val="003A24AD"/>
    <w:rsid w:val="003A27C0"/>
    <w:rsid w:val="003A32F9"/>
    <w:rsid w:val="003A57FD"/>
    <w:rsid w:val="003A5882"/>
    <w:rsid w:val="003A5BF6"/>
    <w:rsid w:val="003A61B2"/>
    <w:rsid w:val="003A6431"/>
    <w:rsid w:val="003A761B"/>
    <w:rsid w:val="003A7690"/>
    <w:rsid w:val="003A7A25"/>
    <w:rsid w:val="003B0C08"/>
    <w:rsid w:val="003B0FAC"/>
    <w:rsid w:val="003B1A0E"/>
    <w:rsid w:val="003B1A7D"/>
    <w:rsid w:val="003B20B3"/>
    <w:rsid w:val="003B2289"/>
    <w:rsid w:val="003B25FE"/>
    <w:rsid w:val="003B2D1C"/>
    <w:rsid w:val="003B4800"/>
    <w:rsid w:val="003B6BAC"/>
    <w:rsid w:val="003B6E66"/>
    <w:rsid w:val="003C1305"/>
    <w:rsid w:val="003C1E1B"/>
    <w:rsid w:val="003C2792"/>
    <w:rsid w:val="003C2D76"/>
    <w:rsid w:val="003C2D9D"/>
    <w:rsid w:val="003C3523"/>
    <w:rsid w:val="003C352F"/>
    <w:rsid w:val="003C41EF"/>
    <w:rsid w:val="003C42A0"/>
    <w:rsid w:val="003C48DE"/>
    <w:rsid w:val="003C4910"/>
    <w:rsid w:val="003C49D7"/>
    <w:rsid w:val="003C4CD2"/>
    <w:rsid w:val="003C4D41"/>
    <w:rsid w:val="003C5665"/>
    <w:rsid w:val="003C620D"/>
    <w:rsid w:val="003C6A7F"/>
    <w:rsid w:val="003C7C0D"/>
    <w:rsid w:val="003D0299"/>
    <w:rsid w:val="003D12C0"/>
    <w:rsid w:val="003D1CAA"/>
    <w:rsid w:val="003D1EC3"/>
    <w:rsid w:val="003D1FF3"/>
    <w:rsid w:val="003D211B"/>
    <w:rsid w:val="003D2CD2"/>
    <w:rsid w:val="003D2D5D"/>
    <w:rsid w:val="003D2E3F"/>
    <w:rsid w:val="003D4CAF"/>
    <w:rsid w:val="003D54B8"/>
    <w:rsid w:val="003D5924"/>
    <w:rsid w:val="003D5D30"/>
    <w:rsid w:val="003D5DCE"/>
    <w:rsid w:val="003D690D"/>
    <w:rsid w:val="003D72EE"/>
    <w:rsid w:val="003D762E"/>
    <w:rsid w:val="003D7B9C"/>
    <w:rsid w:val="003D7FB3"/>
    <w:rsid w:val="003E0389"/>
    <w:rsid w:val="003E0E59"/>
    <w:rsid w:val="003E21C3"/>
    <w:rsid w:val="003E364D"/>
    <w:rsid w:val="003E42AF"/>
    <w:rsid w:val="003E4354"/>
    <w:rsid w:val="003E49DC"/>
    <w:rsid w:val="003E52F5"/>
    <w:rsid w:val="003E7524"/>
    <w:rsid w:val="003F0749"/>
    <w:rsid w:val="003F0FB6"/>
    <w:rsid w:val="003F1009"/>
    <w:rsid w:val="003F1D3D"/>
    <w:rsid w:val="003F2E46"/>
    <w:rsid w:val="003F3100"/>
    <w:rsid w:val="003F3997"/>
    <w:rsid w:val="003F3D8F"/>
    <w:rsid w:val="003F5932"/>
    <w:rsid w:val="003F5C61"/>
    <w:rsid w:val="003F5E5F"/>
    <w:rsid w:val="003F6ABD"/>
    <w:rsid w:val="003F6D5D"/>
    <w:rsid w:val="003F6F46"/>
    <w:rsid w:val="003F71F2"/>
    <w:rsid w:val="00403EF1"/>
    <w:rsid w:val="0040465E"/>
    <w:rsid w:val="004057A9"/>
    <w:rsid w:val="0040666B"/>
    <w:rsid w:val="00406976"/>
    <w:rsid w:val="004073A0"/>
    <w:rsid w:val="004079B4"/>
    <w:rsid w:val="004106CD"/>
    <w:rsid w:val="004125BD"/>
    <w:rsid w:val="00412BEF"/>
    <w:rsid w:val="0041396F"/>
    <w:rsid w:val="00414744"/>
    <w:rsid w:val="00414A8C"/>
    <w:rsid w:val="00414BC4"/>
    <w:rsid w:val="00414D99"/>
    <w:rsid w:val="004170AB"/>
    <w:rsid w:val="00417E1B"/>
    <w:rsid w:val="00420136"/>
    <w:rsid w:val="00420398"/>
    <w:rsid w:val="00421657"/>
    <w:rsid w:val="004218D5"/>
    <w:rsid w:val="00421E78"/>
    <w:rsid w:val="004230E3"/>
    <w:rsid w:val="0042403D"/>
    <w:rsid w:val="00424665"/>
    <w:rsid w:val="004246C5"/>
    <w:rsid w:val="00424E3C"/>
    <w:rsid w:val="00424E55"/>
    <w:rsid w:val="00425AE5"/>
    <w:rsid w:val="00426849"/>
    <w:rsid w:val="004268AE"/>
    <w:rsid w:val="0042719C"/>
    <w:rsid w:val="004274D3"/>
    <w:rsid w:val="0043023B"/>
    <w:rsid w:val="00430272"/>
    <w:rsid w:val="00431B2E"/>
    <w:rsid w:val="00432C34"/>
    <w:rsid w:val="00432C65"/>
    <w:rsid w:val="00432D16"/>
    <w:rsid w:val="00432FA8"/>
    <w:rsid w:val="004331A0"/>
    <w:rsid w:val="0043334F"/>
    <w:rsid w:val="00433887"/>
    <w:rsid w:val="00433A61"/>
    <w:rsid w:val="004348E4"/>
    <w:rsid w:val="0043510A"/>
    <w:rsid w:val="0043516B"/>
    <w:rsid w:val="0043518A"/>
    <w:rsid w:val="0043569C"/>
    <w:rsid w:val="00436001"/>
    <w:rsid w:val="004364E7"/>
    <w:rsid w:val="004368D5"/>
    <w:rsid w:val="00436F14"/>
    <w:rsid w:val="0043746B"/>
    <w:rsid w:val="00437BAD"/>
    <w:rsid w:val="004402BF"/>
    <w:rsid w:val="004416AC"/>
    <w:rsid w:val="00442870"/>
    <w:rsid w:val="004439DF"/>
    <w:rsid w:val="00443ED0"/>
    <w:rsid w:val="004443BE"/>
    <w:rsid w:val="00444685"/>
    <w:rsid w:val="00445427"/>
    <w:rsid w:val="00445854"/>
    <w:rsid w:val="00445B69"/>
    <w:rsid w:val="0044646C"/>
    <w:rsid w:val="0044696A"/>
    <w:rsid w:val="00446A17"/>
    <w:rsid w:val="00446D49"/>
    <w:rsid w:val="00447397"/>
    <w:rsid w:val="00447BE4"/>
    <w:rsid w:val="004511B0"/>
    <w:rsid w:val="00451983"/>
    <w:rsid w:val="004523AE"/>
    <w:rsid w:val="00452E9B"/>
    <w:rsid w:val="0045382E"/>
    <w:rsid w:val="00453A3A"/>
    <w:rsid w:val="00453ADC"/>
    <w:rsid w:val="00454BBE"/>
    <w:rsid w:val="00454F5A"/>
    <w:rsid w:val="0045546A"/>
    <w:rsid w:val="00455F82"/>
    <w:rsid w:val="00456234"/>
    <w:rsid w:val="00456A0C"/>
    <w:rsid w:val="0045708F"/>
    <w:rsid w:val="004602B9"/>
    <w:rsid w:val="00460509"/>
    <w:rsid w:val="0046063B"/>
    <w:rsid w:val="00461DD0"/>
    <w:rsid w:val="00461E2C"/>
    <w:rsid w:val="00462C57"/>
    <w:rsid w:val="004632D1"/>
    <w:rsid w:val="00463CF1"/>
    <w:rsid w:val="0046473F"/>
    <w:rsid w:val="00464EF5"/>
    <w:rsid w:val="004654A0"/>
    <w:rsid w:val="00466266"/>
    <w:rsid w:val="0046646C"/>
    <w:rsid w:val="004667F5"/>
    <w:rsid w:val="00466CB2"/>
    <w:rsid w:val="004671F3"/>
    <w:rsid w:val="004676C0"/>
    <w:rsid w:val="004677CA"/>
    <w:rsid w:val="004704DA"/>
    <w:rsid w:val="00471452"/>
    <w:rsid w:val="004718B3"/>
    <w:rsid w:val="00471C0D"/>
    <w:rsid w:val="004731DE"/>
    <w:rsid w:val="00473236"/>
    <w:rsid w:val="00473B49"/>
    <w:rsid w:val="004743C9"/>
    <w:rsid w:val="00475BB8"/>
    <w:rsid w:val="00475F14"/>
    <w:rsid w:val="0047635F"/>
    <w:rsid w:val="00476F24"/>
    <w:rsid w:val="0047746D"/>
    <w:rsid w:val="00480137"/>
    <w:rsid w:val="00481905"/>
    <w:rsid w:val="00481F75"/>
    <w:rsid w:val="004822D0"/>
    <w:rsid w:val="00482599"/>
    <w:rsid w:val="004825A8"/>
    <w:rsid w:val="00482865"/>
    <w:rsid w:val="00483B51"/>
    <w:rsid w:val="00483E1A"/>
    <w:rsid w:val="004845AC"/>
    <w:rsid w:val="00484653"/>
    <w:rsid w:val="004867DC"/>
    <w:rsid w:val="00486B56"/>
    <w:rsid w:val="00487523"/>
    <w:rsid w:val="00487DD2"/>
    <w:rsid w:val="00487E72"/>
    <w:rsid w:val="004901C5"/>
    <w:rsid w:val="004914F0"/>
    <w:rsid w:val="00492009"/>
    <w:rsid w:val="00492822"/>
    <w:rsid w:val="00493B0B"/>
    <w:rsid w:val="004947D4"/>
    <w:rsid w:val="004957FD"/>
    <w:rsid w:val="00497237"/>
    <w:rsid w:val="00497B6A"/>
    <w:rsid w:val="004A03BB"/>
    <w:rsid w:val="004A47B4"/>
    <w:rsid w:val="004A735A"/>
    <w:rsid w:val="004A7658"/>
    <w:rsid w:val="004A771A"/>
    <w:rsid w:val="004A79C8"/>
    <w:rsid w:val="004B056B"/>
    <w:rsid w:val="004B05D7"/>
    <w:rsid w:val="004B0D13"/>
    <w:rsid w:val="004B1339"/>
    <w:rsid w:val="004B1FF1"/>
    <w:rsid w:val="004B22C6"/>
    <w:rsid w:val="004B2B3A"/>
    <w:rsid w:val="004B41B9"/>
    <w:rsid w:val="004B4F9C"/>
    <w:rsid w:val="004B57A2"/>
    <w:rsid w:val="004B61DA"/>
    <w:rsid w:val="004B65AF"/>
    <w:rsid w:val="004B6F5E"/>
    <w:rsid w:val="004B722E"/>
    <w:rsid w:val="004B78A7"/>
    <w:rsid w:val="004C0466"/>
    <w:rsid w:val="004C09C8"/>
    <w:rsid w:val="004C19F0"/>
    <w:rsid w:val="004C29BB"/>
    <w:rsid w:val="004C2D7C"/>
    <w:rsid w:val="004C2E03"/>
    <w:rsid w:val="004C3473"/>
    <w:rsid w:val="004C45FD"/>
    <w:rsid w:val="004C4A33"/>
    <w:rsid w:val="004C5B1B"/>
    <w:rsid w:val="004C5EFC"/>
    <w:rsid w:val="004C73D4"/>
    <w:rsid w:val="004D01F3"/>
    <w:rsid w:val="004D089E"/>
    <w:rsid w:val="004D0AB1"/>
    <w:rsid w:val="004D2255"/>
    <w:rsid w:val="004D384D"/>
    <w:rsid w:val="004D42EE"/>
    <w:rsid w:val="004D4A1D"/>
    <w:rsid w:val="004D676F"/>
    <w:rsid w:val="004D78D4"/>
    <w:rsid w:val="004E018E"/>
    <w:rsid w:val="004E058C"/>
    <w:rsid w:val="004E068E"/>
    <w:rsid w:val="004E11CA"/>
    <w:rsid w:val="004E2D83"/>
    <w:rsid w:val="004E2FD7"/>
    <w:rsid w:val="004E3608"/>
    <w:rsid w:val="004E3B2E"/>
    <w:rsid w:val="004E3CCB"/>
    <w:rsid w:val="004E42C9"/>
    <w:rsid w:val="004E479B"/>
    <w:rsid w:val="004E49EC"/>
    <w:rsid w:val="004E4F46"/>
    <w:rsid w:val="004E5A03"/>
    <w:rsid w:val="004E5E2A"/>
    <w:rsid w:val="004E6452"/>
    <w:rsid w:val="004E6D63"/>
    <w:rsid w:val="004E71C9"/>
    <w:rsid w:val="004E7307"/>
    <w:rsid w:val="004F0901"/>
    <w:rsid w:val="004F0937"/>
    <w:rsid w:val="004F0C54"/>
    <w:rsid w:val="004F105A"/>
    <w:rsid w:val="004F1929"/>
    <w:rsid w:val="004F1D7F"/>
    <w:rsid w:val="004F2F8B"/>
    <w:rsid w:val="004F3B6D"/>
    <w:rsid w:val="004F4928"/>
    <w:rsid w:val="004F4C58"/>
    <w:rsid w:val="004F4D75"/>
    <w:rsid w:val="004F51E1"/>
    <w:rsid w:val="004F5D24"/>
    <w:rsid w:val="004F5D80"/>
    <w:rsid w:val="004F69E4"/>
    <w:rsid w:val="004F7B47"/>
    <w:rsid w:val="00501E1D"/>
    <w:rsid w:val="005033E2"/>
    <w:rsid w:val="0050373B"/>
    <w:rsid w:val="0050378C"/>
    <w:rsid w:val="00504067"/>
    <w:rsid w:val="0050440E"/>
    <w:rsid w:val="00504AE5"/>
    <w:rsid w:val="00504C8D"/>
    <w:rsid w:val="005059DE"/>
    <w:rsid w:val="00505B0F"/>
    <w:rsid w:val="00506784"/>
    <w:rsid w:val="005070A4"/>
    <w:rsid w:val="0050798D"/>
    <w:rsid w:val="00507A6C"/>
    <w:rsid w:val="005115B7"/>
    <w:rsid w:val="00511D59"/>
    <w:rsid w:val="005124C1"/>
    <w:rsid w:val="00512606"/>
    <w:rsid w:val="00513492"/>
    <w:rsid w:val="0051352B"/>
    <w:rsid w:val="005139DA"/>
    <w:rsid w:val="00513A11"/>
    <w:rsid w:val="00513F16"/>
    <w:rsid w:val="00514154"/>
    <w:rsid w:val="00514196"/>
    <w:rsid w:val="00514605"/>
    <w:rsid w:val="00514743"/>
    <w:rsid w:val="005153EA"/>
    <w:rsid w:val="00515574"/>
    <w:rsid w:val="005155CC"/>
    <w:rsid w:val="00515784"/>
    <w:rsid w:val="00515DCC"/>
    <w:rsid w:val="00516850"/>
    <w:rsid w:val="0051798A"/>
    <w:rsid w:val="00517D06"/>
    <w:rsid w:val="00521CA2"/>
    <w:rsid w:val="00521EA0"/>
    <w:rsid w:val="00522E3F"/>
    <w:rsid w:val="00522E94"/>
    <w:rsid w:val="005235E9"/>
    <w:rsid w:val="00523893"/>
    <w:rsid w:val="00523DFA"/>
    <w:rsid w:val="00524497"/>
    <w:rsid w:val="00524CDB"/>
    <w:rsid w:val="00524E33"/>
    <w:rsid w:val="005255DC"/>
    <w:rsid w:val="00525973"/>
    <w:rsid w:val="00531D2B"/>
    <w:rsid w:val="0053209B"/>
    <w:rsid w:val="0053279F"/>
    <w:rsid w:val="00532B82"/>
    <w:rsid w:val="00533841"/>
    <w:rsid w:val="00533938"/>
    <w:rsid w:val="005339D0"/>
    <w:rsid w:val="0053405B"/>
    <w:rsid w:val="00534106"/>
    <w:rsid w:val="00534CCD"/>
    <w:rsid w:val="00534E27"/>
    <w:rsid w:val="005350C3"/>
    <w:rsid w:val="00535A60"/>
    <w:rsid w:val="005364BD"/>
    <w:rsid w:val="005375BC"/>
    <w:rsid w:val="00537701"/>
    <w:rsid w:val="005403DD"/>
    <w:rsid w:val="005404C6"/>
    <w:rsid w:val="005414F4"/>
    <w:rsid w:val="0054160A"/>
    <w:rsid w:val="00541E15"/>
    <w:rsid w:val="00542BDA"/>
    <w:rsid w:val="00544928"/>
    <w:rsid w:val="00544B5C"/>
    <w:rsid w:val="00544E5C"/>
    <w:rsid w:val="00546265"/>
    <w:rsid w:val="005467A8"/>
    <w:rsid w:val="005470FE"/>
    <w:rsid w:val="005472AD"/>
    <w:rsid w:val="00547AA2"/>
    <w:rsid w:val="00547EF3"/>
    <w:rsid w:val="005510FC"/>
    <w:rsid w:val="005512A6"/>
    <w:rsid w:val="00551353"/>
    <w:rsid w:val="0055138A"/>
    <w:rsid w:val="00551435"/>
    <w:rsid w:val="005514D3"/>
    <w:rsid w:val="00551B03"/>
    <w:rsid w:val="005524CE"/>
    <w:rsid w:val="005546A1"/>
    <w:rsid w:val="00555B0B"/>
    <w:rsid w:val="00555D46"/>
    <w:rsid w:val="005560E0"/>
    <w:rsid w:val="00556158"/>
    <w:rsid w:val="005564BE"/>
    <w:rsid w:val="00556A61"/>
    <w:rsid w:val="005573A8"/>
    <w:rsid w:val="005573D8"/>
    <w:rsid w:val="005618F6"/>
    <w:rsid w:val="00561CB4"/>
    <w:rsid w:val="0056228A"/>
    <w:rsid w:val="00562476"/>
    <w:rsid w:val="005625D4"/>
    <w:rsid w:val="00562D82"/>
    <w:rsid w:val="005630BA"/>
    <w:rsid w:val="00563B2C"/>
    <w:rsid w:val="00563CD3"/>
    <w:rsid w:val="005640F6"/>
    <w:rsid w:val="005643F7"/>
    <w:rsid w:val="00564C5A"/>
    <w:rsid w:val="00564FDA"/>
    <w:rsid w:val="00565485"/>
    <w:rsid w:val="00565DDA"/>
    <w:rsid w:val="0056637F"/>
    <w:rsid w:val="005675FE"/>
    <w:rsid w:val="005703DF"/>
    <w:rsid w:val="00571895"/>
    <w:rsid w:val="00571C16"/>
    <w:rsid w:val="00572D24"/>
    <w:rsid w:val="00573CC9"/>
    <w:rsid w:val="00573DE1"/>
    <w:rsid w:val="00573E19"/>
    <w:rsid w:val="0057423F"/>
    <w:rsid w:val="00574C6C"/>
    <w:rsid w:val="00575F39"/>
    <w:rsid w:val="005767ED"/>
    <w:rsid w:val="00576CC9"/>
    <w:rsid w:val="00576E5A"/>
    <w:rsid w:val="005808F4"/>
    <w:rsid w:val="005820A7"/>
    <w:rsid w:val="00582139"/>
    <w:rsid w:val="005821CB"/>
    <w:rsid w:val="00582AE6"/>
    <w:rsid w:val="005836EC"/>
    <w:rsid w:val="00583C03"/>
    <w:rsid w:val="00584076"/>
    <w:rsid w:val="0058438F"/>
    <w:rsid w:val="00584B52"/>
    <w:rsid w:val="0058636E"/>
    <w:rsid w:val="00591343"/>
    <w:rsid w:val="00591703"/>
    <w:rsid w:val="005927CB"/>
    <w:rsid w:val="00594ECB"/>
    <w:rsid w:val="005955AD"/>
    <w:rsid w:val="00596684"/>
    <w:rsid w:val="00597B3D"/>
    <w:rsid w:val="005A0B7C"/>
    <w:rsid w:val="005A0E49"/>
    <w:rsid w:val="005A1649"/>
    <w:rsid w:val="005A18DC"/>
    <w:rsid w:val="005A1BC4"/>
    <w:rsid w:val="005A1DF6"/>
    <w:rsid w:val="005A1F5E"/>
    <w:rsid w:val="005A2734"/>
    <w:rsid w:val="005A4A80"/>
    <w:rsid w:val="005A6933"/>
    <w:rsid w:val="005A77F8"/>
    <w:rsid w:val="005A7F1F"/>
    <w:rsid w:val="005A7F8B"/>
    <w:rsid w:val="005B016F"/>
    <w:rsid w:val="005B1AAF"/>
    <w:rsid w:val="005B2374"/>
    <w:rsid w:val="005B3391"/>
    <w:rsid w:val="005B3BEF"/>
    <w:rsid w:val="005B408C"/>
    <w:rsid w:val="005B4526"/>
    <w:rsid w:val="005B5CB8"/>
    <w:rsid w:val="005B5F74"/>
    <w:rsid w:val="005B6384"/>
    <w:rsid w:val="005B66D7"/>
    <w:rsid w:val="005B6B84"/>
    <w:rsid w:val="005B6EB8"/>
    <w:rsid w:val="005B76A1"/>
    <w:rsid w:val="005C09C5"/>
    <w:rsid w:val="005C24E8"/>
    <w:rsid w:val="005C2E6F"/>
    <w:rsid w:val="005C2EB1"/>
    <w:rsid w:val="005C3A85"/>
    <w:rsid w:val="005C3CC1"/>
    <w:rsid w:val="005C42E1"/>
    <w:rsid w:val="005C4430"/>
    <w:rsid w:val="005C543A"/>
    <w:rsid w:val="005C6052"/>
    <w:rsid w:val="005C645D"/>
    <w:rsid w:val="005C6DD7"/>
    <w:rsid w:val="005C7549"/>
    <w:rsid w:val="005C7E14"/>
    <w:rsid w:val="005D0752"/>
    <w:rsid w:val="005D126C"/>
    <w:rsid w:val="005D15AF"/>
    <w:rsid w:val="005D188A"/>
    <w:rsid w:val="005D18FD"/>
    <w:rsid w:val="005D2784"/>
    <w:rsid w:val="005D2CFF"/>
    <w:rsid w:val="005D31C9"/>
    <w:rsid w:val="005D3E9D"/>
    <w:rsid w:val="005D3FD4"/>
    <w:rsid w:val="005D3FE1"/>
    <w:rsid w:val="005D40BB"/>
    <w:rsid w:val="005D415F"/>
    <w:rsid w:val="005D4533"/>
    <w:rsid w:val="005D4B72"/>
    <w:rsid w:val="005D657E"/>
    <w:rsid w:val="005D667B"/>
    <w:rsid w:val="005D75F6"/>
    <w:rsid w:val="005E112B"/>
    <w:rsid w:val="005E1144"/>
    <w:rsid w:val="005E189D"/>
    <w:rsid w:val="005E1C3A"/>
    <w:rsid w:val="005E2510"/>
    <w:rsid w:val="005E2F8F"/>
    <w:rsid w:val="005E3EE6"/>
    <w:rsid w:val="005E46E3"/>
    <w:rsid w:val="005E4724"/>
    <w:rsid w:val="005E49AA"/>
    <w:rsid w:val="005E4C7B"/>
    <w:rsid w:val="005E4C9F"/>
    <w:rsid w:val="005E529C"/>
    <w:rsid w:val="005E66FE"/>
    <w:rsid w:val="005E6810"/>
    <w:rsid w:val="005E695D"/>
    <w:rsid w:val="005E6ED6"/>
    <w:rsid w:val="005E777E"/>
    <w:rsid w:val="005E7809"/>
    <w:rsid w:val="005E7959"/>
    <w:rsid w:val="005E7AFE"/>
    <w:rsid w:val="005F0026"/>
    <w:rsid w:val="005F1501"/>
    <w:rsid w:val="005F1A94"/>
    <w:rsid w:val="005F1E3B"/>
    <w:rsid w:val="005F1FDD"/>
    <w:rsid w:val="005F2025"/>
    <w:rsid w:val="005F21BA"/>
    <w:rsid w:val="005F27DC"/>
    <w:rsid w:val="005F2ACA"/>
    <w:rsid w:val="005F39B0"/>
    <w:rsid w:val="005F3BFE"/>
    <w:rsid w:val="005F45EA"/>
    <w:rsid w:val="005F4AEC"/>
    <w:rsid w:val="005F4DAF"/>
    <w:rsid w:val="005F5B51"/>
    <w:rsid w:val="005F5BFF"/>
    <w:rsid w:val="005F684B"/>
    <w:rsid w:val="005F6943"/>
    <w:rsid w:val="005F77D0"/>
    <w:rsid w:val="00600154"/>
    <w:rsid w:val="00601134"/>
    <w:rsid w:val="00601B1D"/>
    <w:rsid w:val="006027DA"/>
    <w:rsid w:val="006032E9"/>
    <w:rsid w:val="006046BA"/>
    <w:rsid w:val="00605494"/>
    <w:rsid w:val="00605872"/>
    <w:rsid w:val="006060BF"/>
    <w:rsid w:val="00606551"/>
    <w:rsid w:val="0060669E"/>
    <w:rsid w:val="006066E0"/>
    <w:rsid w:val="0060687F"/>
    <w:rsid w:val="00607042"/>
    <w:rsid w:val="006075C7"/>
    <w:rsid w:val="00607796"/>
    <w:rsid w:val="00611796"/>
    <w:rsid w:val="00611B4A"/>
    <w:rsid w:val="00611DF4"/>
    <w:rsid w:val="00611EB4"/>
    <w:rsid w:val="006124ED"/>
    <w:rsid w:val="006126AF"/>
    <w:rsid w:val="00612D83"/>
    <w:rsid w:val="00613203"/>
    <w:rsid w:val="0061365B"/>
    <w:rsid w:val="00613DE1"/>
    <w:rsid w:val="00614695"/>
    <w:rsid w:val="00614AB1"/>
    <w:rsid w:val="00615555"/>
    <w:rsid w:val="00615A5D"/>
    <w:rsid w:val="00616207"/>
    <w:rsid w:val="00617128"/>
    <w:rsid w:val="00620531"/>
    <w:rsid w:val="00620C61"/>
    <w:rsid w:val="00622083"/>
    <w:rsid w:val="0062210F"/>
    <w:rsid w:val="00622315"/>
    <w:rsid w:val="006224A0"/>
    <w:rsid w:val="00623BF0"/>
    <w:rsid w:val="0062457C"/>
    <w:rsid w:val="006247F1"/>
    <w:rsid w:val="00625D2E"/>
    <w:rsid w:val="006261B1"/>
    <w:rsid w:val="00627B1C"/>
    <w:rsid w:val="00627F2E"/>
    <w:rsid w:val="00627FB6"/>
    <w:rsid w:val="00630A61"/>
    <w:rsid w:val="00631091"/>
    <w:rsid w:val="00631E4E"/>
    <w:rsid w:val="006324D9"/>
    <w:rsid w:val="00632FFD"/>
    <w:rsid w:val="0063333B"/>
    <w:rsid w:val="006334FA"/>
    <w:rsid w:val="006335A1"/>
    <w:rsid w:val="00633CAC"/>
    <w:rsid w:val="006340A1"/>
    <w:rsid w:val="006341A8"/>
    <w:rsid w:val="00634465"/>
    <w:rsid w:val="006344D1"/>
    <w:rsid w:val="00634660"/>
    <w:rsid w:val="00636347"/>
    <w:rsid w:val="006367E4"/>
    <w:rsid w:val="00637B03"/>
    <w:rsid w:val="00637D51"/>
    <w:rsid w:val="00637F1C"/>
    <w:rsid w:val="00640B82"/>
    <w:rsid w:val="006436CA"/>
    <w:rsid w:val="006438A4"/>
    <w:rsid w:val="00644199"/>
    <w:rsid w:val="006449FB"/>
    <w:rsid w:val="00644AFF"/>
    <w:rsid w:val="00644CAB"/>
    <w:rsid w:val="00645F0E"/>
    <w:rsid w:val="00645F0F"/>
    <w:rsid w:val="006466E8"/>
    <w:rsid w:val="006468C9"/>
    <w:rsid w:val="00646A80"/>
    <w:rsid w:val="00646C71"/>
    <w:rsid w:val="006470DB"/>
    <w:rsid w:val="006479AF"/>
    <w:rsid w:val="00650145"/>
    <w:rsid w:val="00651271"/>
    <w:rsid w:val="006513E5"/>
    <w:rsid w:val="006521FD"/>
    <w:rsid w:val="006528E5"/>
    <w:rsid w:val="00652A6F"/>
    <w:rsid w:val="00652D95"/>
    <w:rsid w:val="00652F85"/>
    <w:rsid w:val="00653544"/>
    <w:rsid w:val="006537E8"/>
    <w:rsid w:val="00653BF4"/>
    <w:rsid w:val="0065427C"/>
    <w:rsid w:val="0065462B"/>
    <w:rsid w:val="0065465D"/>
    <w:rsid w:val="00654F6D"/>
    <w:rsid w:val="006552D7"/>
    <w:rsid w:val="0065543A"/>
    <w:rsid w:val="006555AB"/>
    <w:rsid w:val="00655B27"/>
    <w:rsid w:val="00656541"/>
    <w:rsid w:val="006566D5"/>
    <w:rsid w:val="00656AD2"/>
    <w:rsid w:val="006577E9"/>
    <w:rsid w:val="00657ACD"/>
    <w:rsid w:val="00657D03"/>
    <w:rsid w:val="0066064B"/>
    <w:rsid w:val="00660C74"/>
    <w:rsid w:val="00660E11"/>
    <w:rsid w:val="00661365"/>
    <w:rsid w:val="0066199E"/>
    <w:rsid w:val="006622A2"/>
    <w:rsid w:val="00663A44"/>
    <w:rsid w:val="00664036"/>
    <w:rsid w:val="00664926"/>
    <w:rsid w:val="0066495C"/>
    <w:rsid w:val="00665BCA"/>
    <w:rsid w:val="00665E7C"/>
    <w:rsid w:val="00667827"/>
    <w:rsid w:val="0067084D"/>
    <w:rsid w:val="00671BA2"/>
    <w:rsid w:val="00671FC8"/>
    <w:rsid w:val="006726C3"/>
    <w:rsid w:val="00672D97"/>
    <w:rsid w:val="00672F3C"/>
    <w:rsid w:val="00673266"/>
    <w:rsid w:val="00673975"/>
    <w:rsid w:val="00673E95"/>
    <w:rsid w:val="006746B9"/>
    <w:rsid w:val="006748EC"/>
    <w:rsid w:val="00674B1A"/>
    <w:rsid w:val="006758AC"/>
    <w:rsid w:val="00675E9A"/>
    <w:rsid w:val="0067623A"/>
    <w:rsid w:val="006772E2"/>
    <w:rsid w:val="00677478"/>
    <w:rsid w:val="00677D35"/>
    <w:rsid w:val="00682BC2"/>
    <w:rsid w:val="006835A4"/>
    <w:rsid w:val="0068364A"/>
    <w:rsid w:val="00683CCD"/>
    <w:rsid w:val="006843C2"/>
    <w:rsid w:val="006844FE"/>
    <w:rsid w:val="00685EA2"/>
    <w:rsid w:val="006862F9"/>
    <w:rsid w:val="006864C1"/>
    <w:rsid w:val="006878E1"/>
    <w:rsid w:val="00687F86"/>
    <w:rsid w:val="00690EA1"/>
    <w:rsid w:val="00690F60"/>
    <w:rsid w:val="00692257"/>
    <w:rsid w:val="00692FB5"/>
    <w:rsid w:val="0069359E"/>
    <w:rsid w:val="00693A36"/>
    <w:rsid w:val="00693EE4"/>
    <w:rsid w:val="00696D75"/>
    <w:rsid w:val="00696F57"/>
    <w:rsid w:val="00697228"/>
    <w:rsid w:val="00697281"/>
    <w:rsid w:val="006A01EB"/>
    <w:rsid w:val="006A053E"/>
    <w:rsid w:val="006A1379"/>
    <w:rsid w:val="006A17F3"/>
    <w:rsid w:val="006A2C9F"/>
    <w:rsid w:val="006A3B23"/>
    <w:rsid w:val="006A54A5"/>
    <w:rsid w:val="006A5D0B"/>
    <w:rsid w:val="006A63D8"/>
    <w:rsid w:val="006A7487"/>
    <w:rsid w:val="006A7877"/>
    <w:rsid w:val="006A787E"/>
    <w:rsid w:val="006B0B6D"/>
    <w:rsid w:val="006B13D6"/>
    <w:rsid w:val="006B14EA"/>
    <w:rsid w:val="006B163A"/>
    <w:rsid w:val="006B28BC"/>
    <w:rsid w:val="006B356B"/>
    <w:rsid w:val="006B3C90"/>
    <w:rsid w:val="006B4A75"/>
    <w:rsid w:val="006B4F90"/>
    <w:rsid w:val="006B54FE"/>
    <w:rsid w:val="006B62E2"/>
    <w:rsid w:val="006B70F1"/>
    <w:rsid w:val="006B7F50"/>
    <w:rsid w:val="006C1102"/>
    <w:rsid w:val="006C1481"/>
    <w:rsid w:val="006C181F"/>
    <w:rsid w:val="006C2222"/>
    <w:rsid w:val="006C26F2"/>
    <w:rsid w:val="006C3AF0"/>
    <w:rsid w:val="006C3DC9"/>
    <w:rsid w:val="006C44EA"/>
    <w:rsid w:val="006C58E8"/>
    <w:rsid w:val="006C62F4"/>
    <w:rsid w:val="006C6F41"/>
    <w:rsid w:val="006C7046"/>
    <w:rsid w:val="006C7A15"/>
    <w:rsid w:val="006D0620"/>
    <w:rsid w:val="006D1161"/>
    <w:rsid w:val="006D2535"/>
    <w:rsid w:val="006D3446"/>
    <w:rsid w:val="006D405C"/>
    <w:rsid w:val="006D4D58"/>
    <w:rsid w:val="006D4DB1"/>
    <w:rsid w:val="006D4FBC"/>
    <w:rsid w:val="006D5374"/>
    <w:rsid w:val="006D55CE"/>
    <w:rsid w:val="006D562E"/>
    <w:rsid w:val="006D5C12"/>
    <w:rsid w:val="006D5CC3"/>
    <w:rsid w:val="006D7B6C"/>
    <w:rsid w:val="006D7E5B"/>
    <w:rsid w:val="006E00DA"/>
    <w:rsid w:val="006E045F"/>
    <w:rsid w:val="006E0512"/>
    <w:rsid w:val="006E06BD"/>
    <w:rsid w:val="006E0B64"/>
    <w:rsid w:val="006E0B76"/>
    <w:rsid w:val="006E0F25"/>
    <w:rsid w:val="006E26A2"/>
    <w:rsid w:val="006E2731"/>
    <w:rsid w:val="006E29C1"/>
    <w:rsid w:val="006E309D"/>
    <w:rsid w:val="006E3881"/>
    <w:rsid w:val="006E3A6D"/>
    <w:rsid w:val="006E3A71"/>
    <w:rsid w:val="006E3CD2"/>
    <w:rsid w:val="006E5178"/>
    <w:rsid w:val="006E58AE"/>
    <w:rsid w:val="006E5F98"/>
    <w:rsid w:val="006E6F51"/>
    <w:rsid w:val="006E747E"/>
    <w:rsid w:val="006E76A0"/>
    <w:rsid w:val="006F0B0B"/>
    <w:rsid w:val="006F0DD7"/>
    <w:rsid w:val="006F1086"/>
    <w:rsid w:val="006F1174"/>
    <w:rsid w:val="006F133D"/>
    <w:rsid w:val="006F2CBF"/>
    <w:rsid w:val="006F4D8E"/>
    <w:rsid w:val="006F5218"/>
    <w:rsid w:val="006F7F79"/>
    <w:rsid w:val="00700F8C"/>
    <w:rsid w:val="00701116"/>
    <w:rsid w:val="0070129B"/>
    <w:rsid w:val="00701D8C"/>
    <w:rsid w:val="00702AFC"/>
    <w:rsid w:val="0070336A"/>
    <w:rsid w:val="007039E6"/>
    <w:rsid w:val="007043C1"/>
    <w:rsid w:val="0070462C"/>
    <w:rsid w:val="00706112"/>
    <w:rsid w:val="00710143"/>
    <w:rsid w:val="007109FF"/>
    <w:rsid w:val="00710A83"/>
    <w:rsid w:val="00711772"/>
    <w:rsid w:val="00711CF5"/>
    <w:rsid w:val="00712C67"/>
    <w:rsid w:val="00713126"/>
    <w:rsid w:val="00713988"/>
    <w:rsid w:val="00714D4E"/>
    <w:rsid w:val="00715C4A"/>
    <w:rsid w:val="00716908"/>
    <w:rsid w:val="00717794"/>
    <w:rsid w:val="00717A53"/>
    <w:rsid w:val="00717E70"/>
    <w:rsid w:val="007210C8"/>
    <w:rsid w:val="00721D31"/>
    <w:rsid w:val="00721D4E"/>
    <w:rsid w:val="00724014"/>
    <w:rsid w:val="00724481"/>
    <w:rsid w:val="00724857"/>
    <w:rsid w:val="007256AF"/>
    <w:rsid w:val="00726206"/>
    <w:rsid w:val="007270CF"/>
    <w:rsid w:val="00727DB9"/>
    <w:rsid w:val="00727F44"/>
    <w:rsid w:val="00731107"/>
    <w:rsid w:val="0073123A"/>
    <w:rsid w:val="0073143E"/>
    <w:rsid w:val="00731D01"/>
    <w:rsid w:val="00732BE6"/>
    <w:rsid w:val="0073389A"/>
    <w:rsid w:val="00733A53"/>
    <w:rsid w:val="00734423"/>
    <w:rsid w:val="00734883"/>
    <w:rsid w:val="00734C4B"/>
    <w:rsid w:val="00734DCE"/>
    <w:rsid w:val="00735DEC"/>
    <w:rsid w:val="007364C0"/>
    <w:rsid w:val="0073669F"/>
    <w:rsid w:val="0074016A"/>
    <w:rsid w:val="00742B24"/>
    <w:rsid w:val="007430E0"/>
    <w:rsid w:val="00743558"/>
    <w:rsid w:val="00743668"/>
    <w:rsid w:val="007437EF"/>
    <w:rsid w:val="00743AC1"/>
    <w:rsid w:val="007444FF"/>
    <w:rsid w:val="00744A6F"/>
    <w:rsid w:val="00744EC1"/>
    <w:rsid w:val="007451EA"/>
    <w:rsid w:val="00745734"/>
    <w:rsid w:val="00745B38"/>
    <w:rsid w:val="00745D09"/>
    <w:rsid w:val="00745F1D"/>
    <w:rsid w:val="00747344"/>
    <w:rsid w:val="007473DB"/>
    <w:rsid w:val="0075070E"/>
    <w:rsid w:val="007508CB"/>
    <w:rsid w:val="00751186"/>
    <w:rsid w:val="007515CA"/>
    <w:rsid w:val="007515E9"/>
    <w:rsid w:val="00751CCA"/>
    <w:rsid w:val="00751E78"/>
    <w:rsid w:val="00752E78"/>
    <w:rsid w:val="00753FAC"/>
    <w:rsid w:val="00754149"/>
    <w:rsid w:val="0075620D"/>
    <w:rsid w:val="00756A5C"/>
    <w:rsid w:val="00756F50"/>
    <w:rsid w:val="007570DB"/>
    <w:rsid w:val="00757268"/>
    <w:rsid w:val="00757AC7"/>
    <w:rsid w:val="0076115A"/>
    <w:rsid w:val="00761C1B"/>
    <w:rsid w:val="007621C6"/>
    <w:rsid w:val="00762427"/>
    <w:rsid w:val="00762BA2"/>
    <w:rsid w:val="00762EFA"/>
    <w:rsid w:val="00762F27"/>
    <w:rsid w:val="00763691"/>
    <w:rsid w:val="00764DB8"/>
    <w:rsid w:val="00766154"/>
    <w:rsid w:val="007670F0"/>
    <w:rsid w:val="007675B1"/>
    <w:rsid w:val="00770D93"/>
    <w:rsid w:val="0077166E"/>
    <w:rsid w:val="0077211E"/>
    <w:rsid w:val="00772816"/>
    <w:rsid w:val="007731EC"/>
    <w:rsid w:val="00773B33"/>
    <w:rsid w:val="00774AD2"/>
    <w:rsid w:val="00775812"/>
    <w:rsid w:val="00777D83"/>
    <w:rsid w:val="007803C5"/>
    <w:rsid w:val="00780469"/>
    <w:rsid w:val="00780676"/>
    <w:rsid w:val="007824D9"/>
    <w:rsid w:val="0078250D"/>
    <w:rsid w:val="0078270C"/>
    <w:rsid w:val="00786034"/>
    <w:rsid w:val="007861A3"/>
    <w:rsid w:val="0078649F"/>
    <w:rsid w:val="0078710B"/>
    <w:rsid w:val="0078727E"/>
    <w:rsid w:val="00787645"/>
    <w:rsid w:val="007902D9"/>
    <w:rsid w:val="0079084B"/>
    <w:rsid w:val="00790CCB"/>
    <w:rsid w:val="00791038"/>
    <w:rsid w:val="007910B5"/>
    <w:rsid w:val="00791810"/>
    <w:rsid w:val="00791F4D"/>
    <w:rsid w:val="00792DAB"/>
    <w:rsid w:val="0079380A"/>
    <w:rsid w:val="00793E15"/>
    <w:rsid w:val="00794154"/>
    <w:rsid w:val="00794D29"/>
    <w:rsid w:val="00794D2F"/>
    <w:rsid w:val="00794EE7"/>
    <w:rsid w:val="007950C3"/>
    <w:rsid w:val="00795C0A"/>
    <w:rsid w:val="00795DAC"/>
    <w:rsid w:val="00796481"/>
    <w:rsid w:val="00796BE7"/>
    <w:rsid w:val="00797434"/>
    <w:rsid w:val="007A01FD"/>
    <w:rsid w:val="007A0485"/>
    <w:rsid w:val="007A0956"/>
    <w:rsid w:val="007A09CF"/>
    <w:rsid w:val="007A2132"/>
    <w:rsid w:val="007A2543"/>
    <w:rsid w:val="007A2C05"/>
    <w:rsid w:val="007A33B9"/>
    <w:rsid w:val="007A4239"/>
    <w:rsid w:val="007A45BA"/>
    <w:rsid w:val="007A5944"/>
    <w:rsid w:val="007A59A5"/>
    <w:rsid w:val="007A5FDB"/>
    <w:rsid w:val="007A61FD"/>
    <w:rsid w:val="007A6AD5"/>
    <w:rsid w:val="007A6DD9"/>
    <w:rsid w:val="007A6E47"/>
    <w:rsid w:val="007B0A83"/>
    <w:rsid w:val="007B0C0D"/>
    <w:rsid w:val="007B10B5"/>
    <w:rsid w:val="007B16EB"/>
    <w:rsid w:val="007B34AF"/>
    <w:rsid w:val="007B4202"/>
    <w:rsid w:val="007B4586"/>
    <w:rsid w:val="007B4CEB"/>
    <w:rsid w:val="007B5BBE"/>
    <w:rsid w:val="007B6014"/>
    <w:rsid w:val="007B7012"/>
    <w:rsid w:val="007B70A5"/>
    <w:rsid w:val="007B736D"/>
    <w:rsid w:val="007B73B8"/>
    <w:rsid w:val="007B7A5C"/>
    <w:rsid w:val="007C00F0"/>
    <w:rsid w:val="007C0212"/>
    <w:rsid w:val="007C0A71"/>
    <w:rsid w:val="007C0D6B"/>
    <w:rsid w:val="007C2071"/>
    <w:rsid w:val="007C220A"/>
    <w:rsid w:val="007C2340"/>
    <w:rsid w:val="007C27FD"/>
    <w:rsid w:val="007C2F0F"/>
    <w:rsid w:val="007C33C1"/>
    <w:rsid w:val="007C39D3"/>
    <w:rsid w:val="007C416A"/>
    <w:rsid w:val="007C4CDD"/>
    <w:rsid w:val="007C4DAA"/>
    <w:rsid w:val="007C58E8"/>
    <w:rsid w:val="007C5B0E"/>
    <w:rsid w:val="007C601A"/>
    <w:rsid w:val="007C7179"/>
    <w:rsid w:val="007C7CCC"/>
    <w:rsid w:val="007C7D59"/>
    <w:rsid w:val="007D0233"/>
    <w:rsid w:val="007D0479"/>
    <w:rsid w:val="007D0D59"/>
    <w:rsid w:val="007D1657"/>
    <w:rsid w:val="007D29A4"/>
    <w:rsid w:val="007D29AD"/>
    <w:rsid w:val="007D2A82"/>
    <w:rsid w:val="007D33F7"/>
    <w:rsid w:val="007D3611"/>
    <w:rsid w:val="007D3A63"/>
    <w:rsid w:val="007D3BD8"/>
    <w:rsid w:val="007D480C"/>
    <w:rsid w:val="007D4869"/>
    <w:rsid w:val="007D4E5C"/>
    <w:rsid w:val="007D57A6"/>
    <w:rsid w:val="007D5F2F"/>
    <w:rsid w:val="007D65B8"/>
    <w:rsid w:val="007D6887"/>
    <w:rsid w:val="007D6A8B"/>
    <w:rsid w:val="007D6AFA"/>
    <w:rsid w:val="007D79CB"/>
    <w:rsid w:val="007E0FC0"/>
    <w:rsid w:val="007E1938"/>
    <w:rsid w:val="007E1BB3"/>
    <w:rsid w:val="007E28BD"/>
    <w:rsid w:val="007E292E"/>
    <w:rsid w:val="007E4D29"/>
    <w:rsid w:val="007E51B4"/>
    <w:rsid w:val="007E5CF4"/>
    <w:rsid w:val="007E5DFA"/>
    <w:rsid w:val="007E688A"/>
    <w:rsid w:val="007E6B0E"/>
    <w:rsid w:val="007E6F1D"/>
    <w:rsid w:val="007E6F7B"/>
    <w:rsid w:val="007E7C54"/>
    <w:rsid w:val="007F01E4"/>
    <w:rsid w:val="007F02A2"/>
    <w:rsid w:val="007F03D2"/>
    <w:rsid w:val="007F05E5"/>
    <w:rsid w:val="007F061D"/>
    <w:rsid w:val="007F09A6"/>
    <w:rsid w:val="007F1F39"/>
    <w:rsid w:val="007F269F"/>
    <w:rsid w:val="007F27D0"/>
    <w:rsid w:val="007F29EE"/>
    <w:rsid w:val="007F2B56"/>
    <w:rsid w:val="007F323E"/>
    <w:rsid w:val="007F52A5"/>
    <w:rsid w:val="007F566D"/>
    <w:rsid w:val="007F66C7"/>
    <w:rsid w:val="00800350"/>
    <w:rsid w:val="008017E8"/>
    <w:rsid w:val="0080270F"/>
    <w:rsid w:val="00803CEE"/>
    <w:rsid w:val="00804447"/>
    <w:rsid w:val="00804457"/>
    <w:rsid w:val="00805410"/>
    <w:rsid w:val="008071D0"/>
    <w:rsid w:val="00810601"/>
    <w:rsid w:val="00810BBC"/>
    <w:rsid w:val="0081144E"/>
    <w:rsid w:val="0081185B"/>
    <w:rsid w:val="00811940"/>
    <w:rsid w:val="00812135"/>
    <w:rsid w:val="00812437"/>
    <w:rsid w:val="008136B0"/>
    <w:rsid w:val="00813D57"/>
    <w:rsid w:val="0081428F"/>
    <w:rsid w:val="008145F4"/>
    <w:rsid w:val="008148D9"/>
    <w:rsid w:val="00817012"/>
    <w:rsid w:val="008174C8"/>
    <w:rsid w:val="00817B49"/>
    <w:rsid w:val="0082061E"/>
    <w:rsid w:val="0082080C"/>
    <w:rsid w:val="00820DD2"/>
    <w:rsid w:val="00820E09"/>
    <w:rsid w:val="00820FC9"/>
    <w:rsid w:val="00821662"/>
    <w:rsid w:val="00821F30"/>
    <w:rsid w:val="00822896"/>
    <w:rsid w:val="00822917"/>
    <w:rsid w:val="00822D33"/>
    <w:rsid w:val="00824FBB"/>
    <w:rsid w:val="008254C5"/>
    <w:rsid w:val="0082585B"/>
    <w:rsid w:val="00825C17"/>
    <w:rsid w:val="00827274"/>
    <w:rsid w:val="00827748"/>
    <w:rsid w:val="008307C1"/>
    <w:rsid w:val="008316D4"/>
    <w:rsid w:val="00831706"/>
    <w:rsid w:val="00831BEF"/>
    <w:rsid w:val="00831E54"/>
    <w:rsid w:val="008324F6"/>
    <w:rsid w:val="008339A7"/>
    <w:rsid w:val="00836CE3"/>
    <w:rsid w:val="00837BB8"/>
    <w:rsid w:val="00837F23"/>
    <w:rsid w:val="008402BB"/>
    <w:rsid w:val="008402C4"/>
    <w:rsid w:val="008403B8"/>
    <w:rsid w:val="00840971"/>
    <w:rsid w:val="00840AE2"/>
    <w:rsid w:val="00840DC0"/>
    <w:rsid w:val="00842012"/>
    <w:rsid w:val="00842FD0"/>
    <w:rsid w:val="0084317C"/>
    <w:rsid w:val="00843326"/>
    <w:rsid w:val="00843445"/>
    <w:rsid w:val="0084391B"/>
    <w:rsid w:val="00844073"/>
    <w:rsid w:val="00845378"/>
    <w:rsid w:val="008456F4"/>
    <w:rsid w:val="00845744"/>
    <w:rsid w:val="00846566"/>
    <w:rsid w:val="008465E9"/>
    <w:rsid w:val="00846A61"/>
    <w:rsid w:val="00846F1C"/>
    <w:rsid w:val="00847AEA"/>
    <w:rsid w:val="00851147"/>
    <w:rsid w:val="0085130D"/>
    <w:rsid w:val="00852684"/>
    <w:rsid w:val="00852968"/>
    <w:rsid w:val="00852E9F"/>
    <w:rsid w:val="00853329"/>
    <w:rsid w:val="00853657"/>
    <w:rsid w:val="00854066"/>
    <w:rsid w:val="008544A6"/>
    <w:rsid w:val="00854D5A"/>
    <w:rsid w:val="00854F03"/>
    <w:rsid w:val="00854F98"/>
    <w:rsid w:val="008556C1"/>
    <w:rsid w:val="00855932"/>
    <w:rsid w:val="008574DB"/>
    <w:rsid w:val="00857540"/>
    <w:rsid w:val="008613AA"/>
    <w:rsid w:val="00862EBD"/>
    <w:rsid w:val="00863026"/>
    <w:rsid w:val="00863177"/>
    <w:rsid w:val="00863665"/>
    <w:rsid w:val="00864CC8"/>
    <w:rsid w:val="00865824"/>
    <w:rsid w:val="008658E7"/>
    <w:rsid w:val="00865F8A"/>
    <w:rsid w:val="00866CD2"/>
    <w:rsid w:val="008677CC"/>
    <w:rsid w:val="00867DA4"/>
    <w:rsid w:val="00867F0D"/>
    <w:rsid w:val="0087106F"/>
    <w:rsid w:val="00871951"/>
    <w:rsid w:val="00871CC3"/>
    <w:rsid w:val="0087206C"/>
    <w:rsid w:val="00873ACC"/>
    <w:rsid w:val="00873B69"/>
    <w:rsid w:val="00873EDE"/>
    <w:rsid w:val="00873F02"/>
    <w:rsid w:val="00874098"/>
    <w:rsid w:val="008751CA"/>
    <w:rsid w:val="00875B91"/>
    <w:rsid w:val="00875BF1"/>
    <w:rsid w:val="008765BD"/>
    <w:rsid w:val="00876A8A"/>
    <w:rsid w:val="008776AA"/>
    <w:rsid w:val="008800E5"/>
    <w:rsid w:val="008805A2"/>
    <w:rsid w:val="008805B9"/>
    <w:rsid w:val="00880846"/>
    <w:rsid w:val="00880937"/>
    <w:rsid w:val="008817B7"/>
    <w:rsid w:val="008837A9"/>
    <w:rsid w:val="00883B08"/>
    <w:rsid w:val="00883B4F"/>
    <w:rsid w:val="00883BA1"/>
    <w:rsid w:val="008841AE"/>
    <w:rsid w:val="00884EE0"/>
    <w:rsid w:val="00884F66"/>
    <w:rsid w:val="00885134"/>
    <w:rsid w:val="0088561A"/>
    <w:rsid w:val="008863E0"/>
    <w:rsid w:val="00887848"/>
    <w:rsid w:val="00887A9C"/>
    <w:rsid w:val="008904B5"/>
    <w:rsid w:val="008907E5"/>
    <w:rsid w:val="00890ED8"/>
    <w:rsid w:val="008918D1"/>
    <w:rsid w:val="0089238E"/>
    <w:rsid w:val="00892802"/>
    <w:rsid w:val="00892C29"/>
    <w:rsid w:val="00892C7A"/>
    <w:rsid w:val="00893A4D"/>
    <w:rsid w:val="00893A91"/>
    <w:rsid w:val="00893CC8"/>
    <w:rsid w:val="00893EFF"/>
    <w:rsid w:val="00894978"/>
    <w:rsid w:val="008953AC"/>
    <w:rsid w:val="00895A96"/>
    <w:rsid w:val="00896163"/>
    <w:rsid w:val="00897519"/>
    <w:rsid w:val="00897F3F"/>
    <w:rsid w:val="008A0D3D"/>
    <w:rsid w:val="008A1D09"/>
    <w:rsid w:val="008A1DAC"/>
    <w:rsid w:val="008A1E05"/>
    <w:rsid w:val="008A21A5"/>
    <w:rsid w:val="008A306E"/>
    <w:rsid w:val="008A370B"/>
    <w:rsid w:val="008A3727"/>
    <w:rsid w:val="008A3C10"/>
    <w:rsid w:val="008A4B37"/>
    <w:rsid w:val="008A5565"/>
    <w:rsid w:val="008A565B"/>
    <w:rsid w:val="008A5DC1"/>
    <w:rsid w:val="008A6208"/>
    <w:rsid w:val="008A6EB9"/>
    <w:rsid w:val="008A7A76"/>
    <w:rsid w:val="008B0475"/>
    <w:rsid w:val="008B0CF1"/>
    <w:rsid w:val="008B1D32"/>
    <w:rsid w:val="008B1EEE"/>
    <w:rsid w:val="008B1FA8"/>
    <w:rsid w:val="008B2D28"/>
    <w:rsid w:val="008B3E5E"/>
    <w:rsid w:val="008B3EEB"/>
    <w:rsid w:val="008B411D"/>
    <w:rsid w:val="008B4522"/>
    <w:rsid w:val="008B545D"/>
    <w:rsid w:val="008B5F83"/>
    <w:rsid w:val="008B6754"/>
    <w:rsid w:val="008B6A55"/>
    <w:rsid w:val="008B6B66"/>
    <w:rsid w:val="008B6EDD"/>
    <w:rsid w:val="008B7383"/>
    <w:rsid w:val="008B7394"/>
    <w:rsid w:val="008B76C1"/>
    <w:rsid w:val="008C0496"/>
    <w:rsid w:val="008C0E13"/>
    <w:rsid w:val="008C1E9F"/>
    <w:rsid w:val="008C2647"/>
    <w:rsid w:val="008C27C9"/>
    <w:rsid w:val="008C29AE"/>
    <w:rsid w:val="008C300C"/>
    <w:rsid w:val="008C3109"/>
    <w:rsid w:val="008C46F0"/>
    <w:rsid w:val="008C4BB4"/>
    <w:rsid w:val="008C4CA2"/>
    <w:rsid w:val="008C55E1"/>
    <w:rsid w:val="008C58B6"/>
    <w:rsid w:val="008C5E00"/>
    <w:rsid w:val="008C6046"/>
    <w:rsid w:val="008C61E2"/>
    <w:rsid w:val="008C6595"/>
    <w:rsid w:val="008C6AAD"/>
    <w:rsid w:val="008C6FB3"/>
    <w:rsid w:val="008C746D"/>
    <w:rsid w:val="008C7674"/>
    <w:rsid w:val="008D08F4"/>
    <w:rsid w:val="008D0B63"/>
    <w:rsid w:val="008D0DF0"/>
    <w:rsid w:val="008D1517"/>
    <w:rsid w:val="008D1A3C"/>
    <w:rsid w:val="008D20C0"/>
    <w:rsid w:val="008D2573"/>
    <w:rsid w:val="008D27EA"/>
    <w:rsid w:val="008D2F66"/>
    <w:rsid w:val="008D2FE3"/>
    <w:rsid w:val="008D3BBC"/>
    <w:rsid w:val="008D4B18"/>
    <w:rsid w:val="008D4DDD"/>
    <w:rsid w:val="008D50CC"/>
    <w:rsid w:val="008D5417"/>
    <w:rsid w:val="008D565C"/>
    <w:rsid w:val="008D5FD1"/>
    <w:rsid w:val="008D6145"/>
    <w:rsid w:val="008D6284"/>
    <w:rsid w:val="008D678B"/>
    <w:rsid w:val="008D73DF"/>
    <w:rsid w:val="008D7417"/>
    <w:rsid w:val="008E03B1"/>
    <w:rsid w:val="008E158C"/>
    <w:rsid w:val="008E16A4"/>
    <w:rsid w:val="008E1B5B"/>
    <w:rsid w:val="008E1F05"/>
    <w:rsid w:val="008E31D5"/>
    <w:rsid w:val="008E35CB"/>
    <w:rsid w:val="008E38B6"/>
    <w:rsid w:val="008E42AD"/>
    <w:rsid w:val="008E441F"/>
    <w:rsid w:val="008E5196"/>
    <w:rsid w:val="008E5CD9"/>
    <w:rsid w:val="008E5D20"/>
    <w:rsid w:val="008E60E0"/>
    <w:rsid w:val="008F07C3"/>
    <w:rsid w:val="008F0A7A"/>
    <w:rsid w:val="008F1568"/>
    <w:rsid w:val="008F1798"/>
    <w:rsid w:val="008F18C1"/>
    <w:rsid w:val="008F1B1B"/>
    <w:rsid w:val="008F1F0F"/>
    <w:rsid w:val="008F3006"/>
    <w:rsid w:val="008F3019"/>
    <w:rsid w:val="008F3EFE"/>
    <w:rsid w:val="008F45DD"/>
    <w:rsid w:val="008F4DCC"/>
    <w:rsid w:val="008F53CA"/>
    <w:rsid w:val="008F5880"/>
    <w:rsid w:val="008F5DE3"/>
    <w:rsid w:val="008F64CD"/>
    <w:rsid w:val="008F673C"/>
    <w:rsid w:val="008F6968"/>
    <w:rsid w:val="008F6A69"/>
    <w:rsid w:val="008F6C72"/>
    <w:rsid w:val="008F6D04"/>
    <w:rsid w:val="00900386"/>
    <w:rsid w:val="00900409"/>
    <w:rsid w:val="00900608"/>
    <w:rsid w:val="0090164B"/>
    <w:rsid w:val="00901C3B"/>
    <w:rsid w:val="00902012"/>
    <w:rsid w:val="0090282C"/>
    <w:rsid w:val="00902A55"/>
    <w:rsid w:val="00904EAF"/>
    <w:rsid w:val="009051F2"/>
    <w:rsid w:val="009065E5"/>
    <w:rsid w:val="00906F60"/>
    <w:rsid w:val="00907275"/>
    <w:rsid w:val="0090730B"/>
    <w:rsid w:val="009079F2"/>
    <w:rsid w:val="00910F82"/>
    <w:rsid w:val="00911326"/>
    <w:rsid w:val="00912FE5"/>
    <w:rsid w:val="0091330F"/>
    <w:rsid w:val="009136ED"/>
    <w:rsid w:val="0091398E"/>
    <w:rsid w:val="00916361"/>
    <w:rsid w:val="00916B9F"/>
    <w:rsid w:val="0092145D"/>
    <w:rsid w:val="00923B08"/>
    <w:rsid w:val="009243A9"/>
    <w:rsid w:val="00924435"/>
    <w:rsid w:val="00924CF5"/>
    <w:rsid w:val="009252A1"/>
    <w:rsid w:val="00925B8F"/>
    <w:rsid w:val="00926AB7"/>
    <w:rsid w:val="00927D45"/>
    <w:rsid w:val="00930494"/>
    <w:rsid w:val="009306E1"/>
    <w:rsid w:val="00930F02"/>
    <w:rsid w:val="00930FF3"/>
    <w:rsid w:val="00931693"/>
    <w:rsid w:val="009321F1"/>
    <w:rsid w:val="0093221C"/>
    <w:rsid w:val="00932DAA"/>
    <w:rsid w:val="00933592"/>
    <w:rsid w:val="00933F28"/>
    <w:rsid w:val="009344BD"/>
    <w:rsid w:val="00934627"/>
    <w:rsid w:val="00934AF7"/>
    <w:rsid w:val="00934CD0"/>
    <w:rsid w:val="00935746"/>
    <w:rsid w:val="00936005"/>
    <w:rsid w:val="009360E2"/>
    <w:rsid w:val="009361C5"/>
    <w:rsid w:val="009369F2"/>
    <w:rsid w:val="00936DF4"/>
    <w:rsid w:val="00937D5A"/>
    <w:rsid w:val="00937FB3"/>
    <w:rsid w:val="00940854"/>
    <w:rsid w:val="00941A35"/>
    <w:rsid w:val="00941F75"/>
    <w:rsid w:val="009422C5"/>
    <w:rsid w:val="009427CC"/>
    <w:rsid w:val="009436EB"/>
    <w:rsid w:val="00943751"/>
    <w:rsid w:val="00944AEA"/>
    <w:rsid w:val="00945308"/>
    <w:rsid w:val="009457B9"/>
    <w:rsid w:val="009461C8"/>
    <w:rsid w:val="0094648F"/>
    <w:rsid w:val="0094672B"/>
    <w:rsid w:val="00946C59"/>
    <w:rsid w:val="00946CDF"/>
    <w:rsid w:val="009479B5"/>
    <w:rsid w:val="0095007E"/>
    <w:rsid w:val="00950B32"/>
    <w:rsid w:val="00951CE4"/>
    <w:rsid w:val="00952982"/>
    <w:rsid w:val="0095319F"/>
    <w:rsid w:val="00953C7B"/>
    <w:rsid w:val="00953CD2"/>
    <w:rsid w:val="00954366"/>
    <w:rsid w:val="009543D9"/>
    <w:rsid w:val="00954449"/>
    <w:rsid w:val="009549F4"/>
    <w:rsid w:val="00955924"/>
    <w:rsid w:val="00955C7D"/>
    <w:rsid w:val="009561E6"/>
    <w:rsid w:val="009564B4"/>
    <w:rsid w:val="009569F2"/>
    <w:rsid w:val="00956CEF"/>
    <w:rsid w:val="00956FC6"/>
    <w:rsid w:val="00957AE0"/>
    <w:rsid w:val="009615D1"/>
    <w:rsid w:val="00961603"/>
    <w:rsid w:val="0096242C"/>
    <w:rsid w:val="009626F2"/>
    <w:rsid w:val="0096381F"/>
    <w:rsid w:val="00963E37"/>
    <w:rsid w:val="009640D4"/>
    <w:rsid w:val="00965735"/>
    <w:rsid w:val="00965F55"/>
    <w:rsid w:val="00966DEA"/>
    <w:rsid w:val="00967996"/>
    <w:rsid w:val="009702A7"/>
    <w:rsid w:val="0097051C"/>
    <w:rsid w:val="0097085B"/>
    <w:rsid w:val="00970E2D"/>
    <w:rsid w:val="00972FBE"/>
    <w:rsid w:val="009737A9"/>
    <w:rsid w:val="00973B2F"/>
    <w:rsid w:val="0097464F"/>
    <w:rsid w:val="00974A00"/>
    <w:rsid w:val="00974D07"/>
    <w:rsid w:val="00974E7C"/>
    <w:rsid w:val="009754DE"/>
    <w:rsid w:val="0097565D"/>
    <w:rsid w:val="009767D8"/>
    <w:rsid w:val="009769F7"/>
    <w:rsid w:val="00976ABD"/>
    <w:rsid w:val="00976BB6"/>
    <w:rsid w:val="00977373"/>
    <w:rsid w:val="00980460"/>
    <w:rsid w:val="00982FB6"/>
    <w:rsid w:val="00983520"/>
    <w:rsid w:val="0098429D"/>
    <w:rsid w:val="00984AB7"/>
    <w:rsid w:val="00985284"/>
    <w:rsid w:val="009854EA"/>
    <w:rsid w:val="00985B89"/>
    <w:rsid w:val="009872D4"/>
    <w:rsid w:val="009874CA"/>
    <w:rsid w:val="00991AE4"/>
    <w:rsid w:val="00991EE8"/>
    <w:rsid w:val="0099243A"/>
    <w:rsid w:val="009925AE"/>
    <w:rsid w:val="0099280C"/>
    <w:rsid w:val="00992CE8"/>
    <w:rsid w:val="00993402"/>
    <w:rsid w:val="0099434E"/>
    <w:rsid w:val="00995206"/>
    <w:rsid w:val="00996DFC"/>
    <w:rsid w:val="00996E07"/>
    <w:rsid w:val="0099708A"/>
    <w:rsid w:val="009973C7"/>
    <w:rsid w:val="009976EF"/>
    <w:rsid w:val="009A02B1"/>
    <w:rsid w:val="009A0381"/>
    <w:rsid w:val="009A08F8"/>
    <w:rsid w:val="009A1762"/>
    <w:rsid w:val="009A23A2"/>
    <w:rsid w:val="009A2F82"/>
    <w:rsid w:val="009A3036"/>
    <w:rsid w:val="009A3C55"/>
    <w:rsid w:val="009A3F13"/>
    <w:rsid w:val="009A3F25"/>
    <w:rsid w:val="009A4454"/>
    <w:rsid w:val="009A4763"/>
    <w:rsid w:val="009A779C"/>
    <w:rsid w:val="009A7BA0"/>
    <w:rsid w:val="009B026A"/>
    <w:rsid w:val="009B065C"/>
    <w:rsid w:val="009B101B"/>
    <w:rsid w:val="009B1187"/>
    <w:rsid w:val="009B1CC7"/>
    <w:rsid w:val="009B3427"/>
    <w:rsid w:val="009B35D6"/>
    <w:rsid w:val="009B37CB"/>
    <w:rsid w:val="009B3CEB"/>
    <w:rsid w:val="009B46C1"/>
    <w:rsid w:val="009B47B9"/>
    <w:rsid w:val="009B5A48"/>
    <w:rsid w:val="009B5D68"/>
    <w:rsid w:val="009B615F"/>
    <w:rsid w:val="009B6765"/>
    <w:rsid w:val="009B6DBD"/>
    <w:rsid w:val="009B7E46"/>
    <w:rsid w:val="009C03C4"/>
    <w:rsid w:val="009C0C65"/>
    <w:rsid w:val="009C0C91"/>
    <w:rsid w:val="009C0CC3"/>
    <w:rsid w:val="009C2171"/>
    <w:rsid w:val="009C24B5"/>
    <w:rsid w:val="009C2A22"/>
    <w:rsid w:val="009C47E0"/>
    <w:rsid w:val="009C4D76"/>
    <w:rsid w:val="009C5103"/>
    <w:rsid w:val="009C520B"/>
    <w:rsid w:val="009C6196"/>
    <w:rsid w:val="009C7347"/>
    <w:rsid w:val="009D1155"/>
    <w:rsid w:val="009D1226"/>
    <w:rsid w:val="009D18BB"/>
    <w:rsid w:val="009D2DF7"/>
    <w:rsid w:val="009D42DE"/>
    <w:rsid w:val="009D4921"/>
    <w:rsid w:val="009D4D7B"/>
    <w:rsid w:val="009D57E2"/>
    <w:rsid w:val="009D587E"/>
    <w:rsid w:val="009D64F9"/>
    <w:rsid w:val="009D668D"/>
    <w:rsid w:val="009D6B1F"/>
    <w:rsid w:val="009D70DF"/>
    <w:rsid w:val="009D73D3"/>
    <w:rsid w:val="009D7ED4"/>
    <w:rsid w:val="009E091C"/>
    <w:rsid w:val="009E0AC1"/>
    <w:rsid w:val="009E17CA"/>
    <w:rsid w:val="009E1E44"/>
    <w:rsid w:val="009E2772"/>
    <w:rsid w:val="009E3F83"/>
    <w:rsid w:val="009E403A"/>
    <w:rsid w:val="009E4960"/>
    <w:rsid w:val="009E4B5C"/>
    <w:rsid w:val="009E685C"/>
    <w:rsid w:val="009E713C"/>
    <w:rsid w:val="009F035B"/>
    <w:rsid w:val="009F0CE1"/>
    <w:rsid w:val="009F20BC"/>
    <w:rsid w:val="009F213B"/>
    <w:rsid w:val="009F2BB6"/>
    <w:rsid w:val="009F2DE6"/>
    <w:rsid w:val="009F452F"/>
    <w:rsid w:val="009F47E6"/>
    <w:rsid w:val="009F63CD"/>
    <w:rsid w:val="009F679F"/>
    <w:rsid w:val="00A01223"/>
    <w:rsid w:val="00A01E3E"/>
    <w:rsid w:val="00A01EC2"/>
    <w:rsid w:val="00A028B9"/>
    <w:rsid w:val="00A02BF3"/>
    <w:rsid w:val="00A03345"/>
    <w:rsid w:val="00A04DDC"/>
    <w:rsid w:val="00A057E0"/>
    <w:rsid w:val="00A06A55"/>
    <w:rsid w:val="00A07C48"/>
    <w:rsid w:val="00A1019C"/>
    <w:rsid w:val="00A108D2"/>
    <w:rsid w:val="00A10C0A"/>
    <w:rsid w:val="00A114F4"/>
    <w:rsid w:val="00A11A0B"/>
    <w:rsid w:val="00A11D3C"/>
    <w:rsid w:val="00A12411"/>
    <w:rsid w:val="00A12721"/>
    <w:rsid w:val="00A13171"/>
    <w:rsid w:val="00A13826"/>
    <w:rsid w:val="00A13C75"/>
    <w:rsid w:val="00A13F18"/>
    <w:rsid w:val="00A148B8"/>
    <w:rsid w:val="00A14E88"/>
    <w:rsid w:val="00A1517F"/>
    <w:rsid w:val="00A1536C"/>
    <w:rsid w:val="00A16CDD"/>
    <w:rsid w:val="00A177EC"/>
    <w:rsid w:val="00A1789D"/>
    <w:rsid w:val="00A17B75"/>
    <w:rsid w:val="00A17C05"/>
    <w:rsid w:val="00A17F26"/>
    <w:rsid w:val="00A201FD"/>
    <w:rsid w:val="00A204D7"/>
    <w:rsid w:val="00A20B52"/>
    <w:rsid w:val="00A21658"/>
    <w:rsid w:val="00A216C1"/>
    <w:rsid w:val="00A21DDA"/>
    <w:rsid w:val="00A2290D"/>
    <w:rsid w:val="00A23D6E"/>
    <w:rsid w:val="00A2430B"/>
    <w:rsid w:val="00A2505E"/>
    <w:rsid w:val="00A262AA"/>
    <w:rsid w:val="00A26919"/>
    <w:rsid w:val="00A2714F"/>
    <w:rsid w:val="00A27522"/>
    <w:rsid w:val="00A27D01"/>
    <w:rsid w:val="00A27DF8"/>
    <w:rsid w:val="00A30A8C"/>
    <w:rsid w:val="00A31063"/>
    <w:rsid w:val="00A314B9"/>
    <w:rsid w:val="00A31784"/>
    <w:rsid w:val="00A3178F"/>
    <w:rsid w:val="00A327B6"/>
    <w:rsid w:val="00A331DE"/>
    <w:rsid w:val="00A33282"/>
    <w:rsid w:val="00A336BA"/>
    <w:rsid w:val="00A3407D"/>
    <w:rsid w:val="00A34985"/>
    <w:rsid w:val="00A351AC"/>
    <w:rsid w:val="00A3701C"/>
    <w:rsid w:val="00A37C4C"/>
    <w:rsid w:val="00A37CF5"/>
    <w:rsid w:val="00A37E25"/>
    <w:rsid w:val="00A37FEC"/>
    <w:rsid w:val="00A404C7"/>
    <w:rsid w:val="00A40996"/>
    <w:rsid w:val="00A40C52"/>
    <w:rsid w:val="00A411F2"/>
    <w:rsid w:val="00A42DC0"/>
    <w:rsid w:val="00A431FA"/>
    <w:rsid w:val="00A432A1"/>
    <w:rsid w:val="00A433E9"/>
    <w:rsid w:val="00A44601"/>
    <w:rsid w:val="00A4502B"/>
    <w:rsid w:val="00A455DE"/>
    <w:rsid w:val="00A46C46"/>
    <w:rsid w:val="00A4726D"/>
    <w:rsid w:val="00A47F59"/>
    <w:rsid w:val="00A502DF"/>
    <w:rsid w:val="00A506B3"/>
    <w:rsid w:val="00A50E78"/>
    <w:rsid w:val="00A51FD8"/>
    <w:rsid w:val="00A5248B"/>
    <w:rsid w:val="00A529DE"/>
    <w:rsid w:val="00A53395"/>
    <w:rsid w:val="00A53826"/>
    <w:rsid w:val="00A53E55"/>
    <w:rsid w:val="00A5401A"/>
    <w:rsid w:val="00A5461D"/>
    <w:rsid w:val="00A54A45"/>
    <w:rsid w:val="00A554B6"/>
    <w:rsid w:val="00A55EC2"/>
    <w:rsid w:val="00A562A5"/>
    <w:rsid w:val="00A565C0"/>
    <w:rsid w:val="00A56C30"/>
    <w:rsid w:val="00A56E6E"/>
    <w:rsid w:val="00A60B6A"/>
    <w:rsid w:val="00A60F55"/>
    <w:rsid w:val="00A61430"/>
    <w:rsid w:val="00A63247"/>
    <w:rsid w:val="00A6360F"/>
    <w:rsid w:val="00A63B05"/>
    <w:rsid w:val="00A63B53"/>
    <w:rsid w:val="00A641D9"/>
    <w:rsid w:val="00A64A1F"/>
    <w:rsid w:val="00A65262"/>
    <w:rsid w:val="00A65C5E"/>
    <w:rsid w:val="00A65E5A"/>
    <w:rsid w:val="00A65F83"/>
    <w:rsid w:val="00A660A9"/>
    <w:rsid w:val="00A709AC"/>
    <w:rsid w:val="00A7163B"/>
    <w:rsid w:val="00A71802"/>
    <w:rsid w:val="00A71EA5"/>
    <w:rsid w:val="00A721FA"/>
    <w:rsid w:val="00A725E5"/>
    <w:rsid w:val="00A73119"/>
    <w:rsid w:val="00A73FEC"/>
    <w:rsid w:val="00A7417C"/>
    <w:rsid w:val="00A777F5"/>
    <w:rsid w:val="00A778E5"/>
    <w:rsid w:val="00A77B9D"/>
    <w:rsid w:val="00A80549"/>
    <w:rsid w:val="00A80886"/>
    <w:rsid w:val="00A80B78"/>
    <w:rsid w:val="00A80CA6"/>
    <w:rsid w:val="00A81627"/>
    <w:rsid w:val="00A817B4"/>
    <w:rsid w:val="00A81F04"/>
    <w:rsid w:val="00A8217F"/>
    <w:rsid w:val="00A82618"/>
    <w:rsid w:val="00A849E4"/>
    <w:rsid w:val="00A855EA"/>
    <w:rsid w:val="00A85ADA"/>
    <w:rsid w:val="00A862E4"/>
    <w:rsid w:val="00A86730"/>
    <w:rsid w:val="00A872A0"/>
    <w:rsid w:val="00A87490"/>
    <w:rsid w:val="00A87857"/>
    <w:rsid w:val="00A87B5E"/>
    <w:rsid w:val="00A909D7"/>
    <w:rsid w:val="00A91033"/>
    <w:rsid w:val="00A92C16"/>
    <w:rsid w:val="00A952A0"/>
    <w:rsid w:val="00A9555A"/>
    <w:rsid w:val="00A95BA9"/>
    <w:rsid w:val="00A963A6"/>
    <w:rsid w:val="00A96D9C"/>
    <w:rsid w:val="00A975EE"/>
    <w:rsid w:val="00A977FA"/>
    <w:rsid w:val="00A97A14"/>
    <w:rsid w:val="00A97B7F"/>
    <w:rsid w:val="00A97D61"/>
    <w:rsid w:val="00A97EFB"/>
    <w:rsid w:val="00AA1B80"/>
    <w:rsid w:val="00AA2380"/>
    <w:rsid w:val="00AA292F"/>
    <w:rsid w:val="00AA2F91"/>
    <w:rsid w:val="00AA38BB"/>
    <w:rsid w:val="00AA3D08"/>
    <w:rsid w:val="00AA5050"/>
    <w:rsid w:val="00AA57D2"/>
    <w:rsid w:val="00AA5C2E"/>
    <w:rsid w:val="00AA5F62"/>
    <w:rsid w:val="00AA642C"/>
    <w:rsid w:val="00AA74EF"/>
    <w:rsid w:val="00AB0245"/>
    <w:rsid w:val="00AB0335"/>
    <w:rsid w:val="00AB1E2A"/>
    <w:rsid w:val="00AB2605"/>
    <w:rsid w:val="00AB2A81"/>
    <w:rsid w:val="00AB2DAF"/>
    <w:rsid w:val="00AB4914"/>
    <w:rsid w:val="00AB49FC"/>
    <w:rsid w:val="00AB56CB"/>
    <w:rsid w:val="00AB58BB"/>
    <w:rsid w:val="00AB5DFD"/>
    <w:rsid w:val="00AB60AB"/>
    <w:rsid w:val="00AB6A02"/>
    <w:rsid w:val="00AB783A"/>
    <w:rsid w:val="00AB7BC1"/>
    <w:rsid w:val="00AB7DE6"/>
    <w:rsid w:val="00AC07D8"/>
    <w:rsid w:val="00AC1239"/>
    <w:rsid w:val="00AC2EF4"/>
    <w:rsid w:val="00AC319A"/>
    <w:rsid w:val="00AC34F7"/>
    <w:rsid w:val="00AC364C"/>
    <w:rsid w:val="00AC39D2"/>
    <w:rsid w:val="00AC3DBD"/>
    <w:rsid w:val="00AC5256"/>
    <w:rsid w:val="00AC562F"/>
    <w:rsid w:val="00AC56A3"/>
    <w:rsid w:val="00AC5918"/>
    <w:rsid w:val="00AC6984"/>
    <w:rsid w:val="00AC72B4"/>
    <w:rsid w:val="00AC79BC"/>
    <w:rsid w:val="00AC7EC2"/>
    <w:rsid w:val="00AD06AE"/>
    <w:rsid w:val="00AD22CC"/>
    <w:rsid w:val="00AD2EDF"/>
    <w:rsid w:val="00AD3934"/>
    <w:rsid w:val="00AD3D1C"/>
    <w:rsid w:val="00AD46C5"/>
    <w:rsid w:val="00AD48D1"/>
    <w:rsid w:val="00AD58E4"/>
    <w:rsid w:val="00AD58FA"/>
    <w:rsid w:val="00AD67A1"/>
    <w:rsid w:val="00AD6B86"/>
    <w:rsid w:val="00AD6FEA"/>
    <w:rsid w:val="00AD7492"/>
    <w:rsid w:val="00AD7BCB"/>
    <w:rsid w:val="00AE024E"/>
    <w:rsid w:val="00AE08CA"/>
    <w:rsid w:val="00AE0EF0"/>
    <w:rsid w:val="00AE0F52"/>
    <w:rsid w:val="00AE1D00"/>
    <w:rsid w:val="00AE3321"/>
    <w:rsid w:val="00AE531D"/>
    <w:rsid w:val="00AE5916"/>
    <w:rsid w:val="00AE7DE8"/>
    <w:rsid w:val="00AF0097"/>
    <w:rsid w:val="00AF0713"/>
    <w:rsid w:val="00AF07D3"/>
    <w:rsid w:val="00AF1168"/>
    <w:rsid w:val="00AF218E"/>
    <w:rsid w:val="00AF261D"/>
    <w:rsid w:val="00AF2982"/>
    <w:rsid w:val="00AF2FA7"/>
    <w:rsid w:val="00AF3247"/>
    <w:rsid w:val="00AF360C"/>
    <w:rsid w:val="00AF3863"/>
    <w:rsid w:val="00AF3CD4"/>
    <w:rsid w:val="00AF4BA6"/>
    <w:rsid w:val="00AF4F9E"/>
    <w:rsid w:val="00AF5424"/>
    <w:rsid w:val="00AF693E"/>
    <w:rsid w:val="00AF758A"/>
    <w:rsid w:val="00AF770A"/>
    <w:rsid w:val="00B000C4"/>
    <w:rsid w:val="00B0042F"/>
    <w:rsid w:val="00B00D03"/>
    <w:rsid w:val="00B012BE"/>
    <w:rsid w:val="00B01312"/>
    <w:rsid w:val="00B02783"/>
    <w:rsid w:val="00B02C8D"/>
    <w:rsid w:val="00B02FA9"/>
    <w:rsid w:val="00B03313"/>
    <w:rsid w:val="00B04071"/>
    <w:rsid w:val="00B04501"/>
    <w:rsid w:val="00B0473B"/>
    <w:rsid w:val="00B064D5"/>
    <w:rsid w:val="00B0756F"/>
    <w:rsid w:val="00B10D92"/>
    <w:rsid w:val="00B11065"/>
    <w:rsid w:val="00B11A69"/>
    <w:rsid w:val="00B11A88"/>
    <w:rsid w:val="00B11CF5"/>
    <w:rsid w:val="00B122F7"/>
    <w:rsid w:val="00B1384F"/>
    <w:rsid w:val="00B148E0"/>
    <w:rsid w:val="00B14C6D"/>
    <w:rsid w:val="00B14E54"/>
    <w:rsid w:val="00B151B4"/>
    <w:rsid w:val="00B15573"/>
    <w:rsid w:val="00B15896"/>
    <w:rsid w:val="00B166FC"/>
    <w:rsid w:val="00B176A3"/>
    <w:rsid w:val="00B17D2D"/>
    <w:rsid w:val="00B202ED"/>
    <w:rsid w:val="00B205B1"/>
    <w:rsid w:val="00B20741"/>
    <w:rsid w:val="00B21CBF"/>
    <w:rsid w:val="00B220F0"/>
    <w:rsid w:val="00B23FDA"/>
    <w:rsid w:val="00B246AB"/>
    <w:rsid w:val="00B24B9D"/>
    <w:rsid w:val="00B25EAA"/>
    <w:rsid w:val="00B26196"/>
    <w:rsid w:val="00B263CB"/>
    <w:rsid w:val="00B26A1D"/>
    <w:rsid w:val="00B26A8A"/>
    <w:rsid w:val="00B271B9"/>
    <w:rsid w:val="00B27FE6"/>
    <w:rsid w:val="00B30DC8"/>
    <w:rsid w:val="00B32BC8"/>
    <w:rsid w:val="00B34C6A"/>
    <w:rsid w:val="00B35206"/>
    <w:rsid w:val="00B35643"/>
    <w:rsid w:val="00B35A1E"/>
    <w:rsid w:val="00B364B7"/>
    <w:rsid w:val="00B3681C"/>
    <w:rsid w:val="00B3755A"/>
    <w:rsid w:val="00B40C7C"/>
    <w:rsid w:val="00B41A4C"/>
    <w:rsid w:val="00B41B99"/>
    <w:rsid w:val="00B42821"/>
    <w:rsid w:val="00B42922"/>
    <w:rsid w:val="00B42E3D"/>
    <w:rsid w:val="00B42F54"/>
    <w:rsid w:val="00B4318F"/>
    <w:rsid w:val="00B43284"/>
    <w:rsid w:val="00B449A2"/>
    <w:rsid w:val="00B44CD9"/>
    <w:rsid w:val="00B4658A"/>
    <w:rsid w:val="00B4717A"/>
    <w:rsid w:val="00B478C7"/>
    <w:rsid w:val="00B47E8C"/>
    <w:rsid w:val="00B51021"/>
    <w:rsid w:val="00B530DB"/>
    <w:rsid w:val="00B536A7"/>
    <w:rsid w:val="00B53BEB"/>
    <w:rsid w:val="00B5496A"/>
    <w:rsid w:val="00B5552A"/>
    <w:rsid w:val="00B5589D"/>
    <w:rsid w:val="00B559A4"/>
    <w:rsid w:val="00B5626F"/>
    <w:rsid w:val="00B56D64"/>
    <w:rsid w:val="00B57423"/>
    <w:rsid w:val="00B601F7"/>
    <w:rsid w:val="00B60A0D"/>
    <w:rsid w:val="00B60FA8"/>
    <w:rsid w:val="00B61B70"/>
    <w:rsid w:val="00B61D87"/>
    <w:rsid w:val="00B61DEF"/>
    <w:rsid w:val="00B61FAC"/>
    <w:rsid w:val="00B622E6"/>
    <w:rsid w:val="00B625F9"/>
    <w:rsid w:val="00B63C50"/>
    <w:rsid w:val="00B64DA0"/>
    <w:rsid w:val="00B651A7"/>
    <w:rsid w:val="00B65785"/>
    <w:rsid w:val="00B665FC"/>
    <w:rsid w:val="00B66CE2"/>
    <w:rsid w:val="00B67615"/>
    <w:rsid w:val="00B67648"/>
    <w:rsid w:val="00B676F4"/>
    <w:rsid w:val="00B67961"/>
    <w:rsid w:val="00B67DF3"/>
    <w:rsid w:val="00B717CC"/>
    <w:rsid w:val="00B721E9"/>
    <w:rsid w:val="00B724DE"/>
    <w:rsid w:val="00B72EE9"/>
    <w:rsid w:val="00B73352"/>
    <w:rsid w:val="00B733D2"/>
    <w:rsid w:val="00B7366F"/>
    <w:rsid w:val="00B738DD"/>
    <w:rsid w:val="00B7398E"/>
    <w:rsid w:val="00B73E52"/>
    <w:rsid w:val="00B740DF"/>
    <w:rsid w:val="00B74A01"/>
    <w:rsid w:val="00B75223"/>
    <w:rsid w:val="00B803B2"/>
    <w:rsid w:val="00B805CC"/>
    <w:rsid w:val="00B80A2E"/>
    <w:rsid w:val="00B82078"/>
    <w:rsid w:val="00B82327"/>
    <w:rsid w:val="00B8399B"/>
    <w:rsid w:val="00B83D97"/>
    <w:rsid w:val="00B84065"/>
    <w:rsid w:val="00B84888"/>
    <w:rsid w:val="00B85FB7"/>
    <w:rsid w:val="00B861EE"/>
    <w:rsid w:val="00B8642A"/>
    <w:rsid w:val="00B86B77"/>
    <w:rsid w:val="00B875E7"/>
    <w:rsid w:val="00B87860"/>
    <w:rsid w:val="00B902B3"/>
    <w:rsid w:val="00B906F7"/>
    <w:rsid w:val="00B907FC"/>
    <w:rsid w:val="00B919A3"/>
    <w:rsid w:val="00B921CA"/>
    <w:rsid w:val="00B9296C"/>
    <w:rsid w:val="00B9328A"/>
    <w:rsid w:val="00B9347A"/>
    <w:rsid w:val="00B93707"/>
    <w:rsid w:val="00B93E55"/>
    <w:rsid w:val="00B93EAA"/>
    <w:rsid w:val="00B9427E"/>
    <w:rsid w:val="00B9538A"/>
    <w:rsid w:val="00B9590B"/>
    <w:rsid w:val="00B964C1"/>
    <w:rsid w:val="00B96ECD"/>
    <w:rsid w:val="00B9711E"/>
    <w:rsid w:val="00B972A1"/>
    <w:rsid w:val="00B978EE"/>
    <w:rsid w:val="00B97DC2"/>
    <w:rsid w:val="00BA0080"/>
    <w:rsid w:val="00BA1506"/>
    <w:rsid w:val="00BA151D"/>
    <w:rsid w:val="00BA1697"/>
    <w:rsid w:val="00BA1BC7"/>
    <w:rsid w:val="00BA2027"/>
    <w:rsid w:val="00BA20C3"/>
    <w:rsid w:val="00BA2534"/>
    <w:rsid w:val="00BA2E1B"/>
    <w:rsid w:val="00BA3231"/>
    <w:rsid w:val="00BA34B1"/>
    <w:rsid w:val="00BA38AB"/>
    <w:rsid w:val="00BA4A30"/>
    <w:rsid w:val="00BA4A58"/>
    <w:rsid w:val="00BA5066"/>
    <w:rsid w:val="00BA5134"/>
    <w:rsid w:val="00BA6360"/>
    <w:rsid w:val="00BA777D"/>
    <w:rsid w:val="00BA7C88"/>
    <w:rsid w:val="00BA7EE9"/>
    <w:rsid w:val="00BB0049"/>
    <w:rsid w:val="00BB023C"/>
    <w:rsid w:val="00BB18E1"/>
    <w:rsid w:val="00BB2701"/>
    <w:rsid w:val="00BB37BE"/>
    <w:rsid w:val="00BB3BAA"/>
    <w:rsid w:val="00BB3E42"/>
    <w:rsid w:val="00BB47BB"/>
    <w:rsid w:val="00BB5632"/>
    <w:rsid w:val="00BB5E2A"/>
    <w:rsid w:val="00BB753E"/>
    <w:rsid w:val="00BC0A6B"/>
    <w:rsid w:val="00BC0FA1"/>
    <w:rsid w:val="00BC296F"/>
    <w:rsid w:val="00BC2996"/>
    <w:rsid w:val="00BC2A36"/>
    <w:rsid w:val="00BC3374"/>
    <w:rsid w:val="00BC40B1"/>
    <w:rsid w:val="00BC5E38"/>
    <w:rsid w:val="00BC6242"/>
    <w:rsid w:val="00BC64E4"/>
    <w:rsid w:val="00BC6A41"/>
    <w:rsid w:val="00BC730B"/>
    <w:rsid w:val="00BC7E0E"/>
    <w:rsid w:val="00BD1953"/>
    <w:rsid w:val="00BD264C"/>
    <w:rsid w:val="00BD2B18"/>
    <w:rsid w:val="00BD37AA"/>
    <w:rsid w:val="00BD4D48"/>
    <w:rsid w:val="00BD5011"/>
    <w:rsid w:val="00BD5D55"/>
    <w:rsid w:val="00BD6435"/>
    <w:rsid w:val="00BD716D"/>
    <w:rsid w:val="00BD7694"/>
    <w:rsid w:val="00BD793F"/>
    <w:rsid w:val="00BE1253"/>
    <w:rsid w:val="00BE12B3"/>
    <w:rsid w:val="00BE189F"/>
    <w:rsid w:val="00BE21CE"/>
    <w:rsid w:val="00BE24DE"/>
    <w:rsid w:val="00BE2CF6"/>
    <w:rsid w:val="00BE2D94"/>
    <w:rsid w:val="00BE2EBD"/>
    <w:rsid w:val="00BE34EE"/>
    <w:rsid w:val="00BE3923"/>
    <w:rsid w:val="00BE470F"/>
    <w:rsid w:val="00BE5C0F"/>
    <w:rsid w:val="00BE66A2"/>
    <w:rsid w:val="00BE6F3F"/>
    <w:rsid w:val="00BE7F21"/>
    <w:rsid w:val="00BF0C24"/>
    <w:rsid w:val="00BF2171"/>
    <w:rsid w:val="00BF34A2"/>
    <w:rsid w:val="00BF3D52"/>
    <w:rsid w:val="00BF56D3"/>
    <w:rsid w:val="00BF5E62"/>
    <w:rsid w:val="00BF62DE"/>
    <w:rsid w:val="00BF640D"/>
    <w:rsid w:val="00BF706C"/>
    <w:rsid w:val="00BF7A9D"/>
    <w:rsid w:val="00C003EB"/>
    <w:rsid w:val="00C00814"/>
    <w:rsid w:val="00C00D71"/>
    <w:rsid w:val="00C00FB3"/>
    <w:rsid w:val="00C01A52"/>
    <w:rsid w:val="00C02901"/>
    <w:rsid w:val="00C02C93"/>
    <w:rsid w:val="00C0367D"/>
    <w:rsid w:val="00C03F98"/>
    <w:rsid w:val="00C0426D"/>
    <w:rsid w:val="00C04B13"/>
    <w:rsid w:val="00C04E86"/>
    <w:rsid w:val="00C0553A"/>
    <w:rsid w:val="00C0578C"/>
    <w:rsid w:val="00C05D63"/>
    <w:rsid w:val="00C07FF8"/>
    <w:rsid w:val="00C10083"/>
    <w:rsid w:val="00C10E30"/>
    <w:rsid w:val="00C117FA"/>
    <w:rsid w:val="00C11942"/>
    <w:rsid w:val="00C11A64"/>
    <w:rsid w:val="00C1435A"/>
    <w:rsid w:val="00C14A20"/>
    <w:rsid w:val="00C14A50"/>
    <w:rsid w:val="00C14D3F"/>
    <w:rsid w:val="00C14FE8"/>
    <w:rsid w:val="00C153ED"/>
    <w:rsid w:val="00C15960"/>
    <w:rsid w:val="00C15982"/>
    <w:rsid w:val="00C159D7"/>
    <w:rsid w:val="00C176AE"/>
    <w:rsid w:val="00C2038A"/>
    <w:rsid w:val="00C20A0D"/>
    <w:rsid w:val="00C215A4"/>
    <w:rsid w:val="00C21A2E"/>
    <w:rsid w:val="00C2208F"/>
    <w:rsid w:val="00C2214F"/>
    <w:rsid w:val="00C22653"/>
    <w:rsid w:val="00C23DD6"/>
    <w:rsid w:val="00C24328"/>
    <w:rsid w:val="00C24719"/>
    <w:rsid w:val="00C2625A"/>
    <w:rsid w:val="00C26A97"/>
    <w:rsid w:val="00C270F9"/>
    <w:rsid w:val="00C27F33"/>
    <w:rsid w:val="00C27FF5"/>
    <w:rsid w:val="00C30416"/>
    <w:rsid w:val="00C309A2"/>
    <w:rsid w:val="00C314BF"/>
    <w:rsid w:val="00C323D1"/>
    <w:rsid w:val="00C3294B"/>
    <w:rsid w:val="00C32DD2"/>
    <w:rsid w:val="00C33AF7"/>
    <w:rsid w:val="00C33CBF"/>
    <w:rsid w:val="00C33CC9"/>
    <w:rsid w:val="00C34E7E"/>
    <w:rsid w:val="00C3533C"/>
    <w:rsid w:val="00C35525"/>
    <w:rsid w:val="00C35668"/>
    <w:rsid w:val="00C36242"/>
    <w:rsid w:val="00C36B8D"/>
    <w:rsid w:val="00C36DD7"/>
    <w:rsid w:val="00C40E9E"/>
    <w:rsid w:val="00C412D2"/>
    <w:rsid w:val="00C41668"/>
    <w:rsid w:val="00C41912"/>
    <w:rsid w:val="00C41CC7"/>
    <w:rsid w:val="00C42476"/>
    <w:rsid w:val="00C4308B"/>
    <w:rsid w:val="00C433FA"/>
    <w:rsid w:val="00C43791"/>
    <w:rsid w:val="00C43D3F"/>
    <w:rsid w:val="00C4446D"/>
    <w:rsid w:val="00C448CF"/>
    <w:rsid w:val="00C44C1A"/>
    <w:rsid w:val="00C44E63"/>
    <w:rsid w:val="00C45541"/>
    <w:rsid w:val="00C45C46"/>
    <w:rsid w:val="00C45CC6"/>
    <w:rsid w:val="00C46237"/>
    <w:rsid w:val="00C46843"/>
    <w:rsid w:val="00C46E83"/>
    <w:rsid w:val="00C4709D"/>
    <w:rsid w:val="00C47229"/>
    <w:rsid w:val="00C47693"/>
    <w:rsid w:val="00C476A4"/>
    <w:rsid w:val="00C47B6C"/>
    <w:rsid w:val="00C5134C"/>
    <w:rsid w:val="00C51EF0"/>
    <w:rsid w:val="00C52F9A"/>
    <w:rsid w:val="00C5313F"/>
    <w:rsid w:val="00C53302"/>
    <w:rsid w:val="00C53465"/>
    <w:rsid w:val="00C55ABC"/>
    <w:rsid w:val="00C55BBE"/>
    <w:rsid w:val="00C57CDA"/>
    <w:rsid w:val="00C6008F"/>
    <w:rsid w:val="00C6021E"/>
    <w:rsid w:val="00C6029B"/>
    <w:rsid w:val="00C609E2"/>
    <w:rsid w:val="00C60A0C"/>
    <w:rsid w:val="00C61523"/>
    <w:rsid w:val="00C623F6"/>
    <w:rsid w:val="00C624B7"/>
    <w:rsid w:val="00C626AE"/>
    <w:rsid w:val="00C62A2E"/>
    <w:rsid w:val="00C63D16"/>
    <w:rsid w:val="00C63FD2"/>
    <w:rsid w:val="00C6413F"/>
    <w:rsid w:val="00C649BF"/>
    <w:rsid w:val="00C6582A"/>
    <w:rsid w:val="00C66152"/>
    <w:rsid w:val="00C666D5"/>
    <w:rsid w:val="00C66EA9"/>
    <w:rsid w:val="00C67839"/>
    <w:rsid w:val="00C7024C"/>
    <w:rsid w:val="00C706D0"/>
    <w:rsid w:val="00C70B96"/>
    <w:rsid w:val="00C70C9B"/>
    <w:rsid w:val="00C7110F"/>
    <w:rsid w:val="00C713AE"/>
    <w:rsid w:val="00C71456"/>
    <w:rsid w:val="00C720D5"/>
    <w:rsid w:val="00C728E1"/>
    <w:rsid w:val="00C7466B"/>
    <w:rsid w:val="00C74AF6"/>
    <w:rsid w:val="00C759BA"/>
    <w:rsid w:val="00C774E3"/>
    <w:rsid w:val="00C77B17"/>
    <w:rsid w:val="00C77DF3"/>
    <w:rsid w:val="00C77EB4"/>
    <w:rsid w:val="00C8067E"/>
    <w:rsid w:val="00C80A55"/>
    <w:rsid w:val="00C80EDB"/>
    <w:rsid w:val="00C81B91"/>
    <w:rsid w:val="00C830AD"/>
    <w:rsid w:val="00C838C3"/>
    <w:rsid w:val="00C85274"/>
    <w:rsid w:val="00C85DAE"/>
    <w:rsid w:val="00C85F02"/>
    <w:rsid w:val="00C8600C"/>
    <w:rsid w:val="00C860A5"/>
    <w:rsid w:val="00C86A72"/>
    <w:rsid w:val="00C86A94"/>
    <w:rsid w:val="00C86EEB"/>
    <w:rsid w:val="00C86FBE"/>
    <w:rsid w:val="00C87276"/>
    <w:rsid w:val="00C904D8"/>
    <w:rsid w:val="00C90774"/>
    <w:rsid w:val="00C91254"/>
    <w:rsid w:val="00C916B4"/>
    <w:rsid w:val="00C95634"/>
    <w:rsid w:val="00C97240"/>
    <w:rsid w:val="00CA0CA1"/>
    <w:rsid w:val="00CA16F2"/>
    <w:rsid w:val="00CA20C3"/>
    <w:rsid w:val="00CA2858"/>
    <w:rsid w:val="00CA3272"/>
    <w:rsid w:val="00CA3E97"/>
    <w:rsid w:val="00CA5039"/>
    <w:rsid w:val="00CA5340"/>
    <w:rsid w:val="00CA5B45"/>
    <w:rsid w:val="00CA63FF"/>
    <w:rsid w:val="00CA64F9"/>
    <w:rsid w:val="00CA6744"/>
    <w:rsid w:val="00CA6C49"/>
    <w:rsid w:val="00CA7228"/>
    <w:rsid w:val="00CA73CE"/>
    <w:rsid w:val="00CA7D8B"/>
    <w:rsid w:val="00CB17EA"/>
    <w:rsid w:val="00CB1CE1"/>
    <w:rsid w:val="00CB29BA"/>
    <w:rsid w:val="00CB29DA"/>
    <w:rsid w:val="00CB2CF6"/>
    <w:rsid w:val="00CB37D4"/>
    <w:rsid w:val="00CB4A1E"/>
    <w:rsid w:val="00CB4FDA"/>
    <w:rsid w:val="00CB5206"/>
    <w:rsid w:val="00CB5F30"/>
    <w:rsid w:val="00CB62F3"/>
    <w:rsid w:val="00CB67F1"/>
    <w:rsid w:val="00CB688D"/>
    <w:rsid w:val="00CB6F4C"/>
    <w:rsid w:val="00CB6FC8"/>
    <w:rsid w:val="00CB75B3"/>
    <w:rsid w:val="00CB7685"/>
    <w:rsid w:val="00CB77A9"/>
    <w:rsid w:val="00CB7BE6"/>
    <w:rsid w:val="00CC02CD"/>
    <w:rsid w:val="00CC10EC"/>
    <w:rsid w:val="00CC1AED"/>
    <w:rsid w:val="00CC1B5C"/>
    <w:rsid w:val="00CC1BA4"/>
    <w:rsid w:val="00CC2223"/>
    <w:rsid w:val="00CC269F"/>
    <w:rsid w:val="00CC2FE3"/>
    <w:rsid w:val="00CC336A"/>
    <w:rsid w:val="00CC378C"/>
    <w:rsid w:val="00CC4A3E"/>
    <w:rsid w:val="00CC4DA4"/>
    <w:rsid w:val="00CC544C"/>
    <w:rsid w:val="00CC5AA0"/>
    <w:rsid w:val="00CC5B63"/>
    <w:rsid w:val="00CC6D6B"/>
    <w:rsid w:val="00CD0936"/>
    <w:rsid w:val="00CD14A4"/>
    <w:rsid w:val="00CD2976"/>
    <w:rsid w:val="00CD2E20"/>
    <w:rsid w:val="00CD40C4"/>
    <w:rsid w:val="00CD4642"/>
    <w:rsid w:val="00CD4857"/>
    <w:rsid w:val="00CD48DA"/>
    <w:rsid w:val="00CD5292"/>
    <w:rsid w:val="00CD531E"/>
    <w:rsid w:val="00CD54DE"/>
    <w:rsid w:val="00CD570A"/>
    <w:rsid w:val="00CD5F42"/>
    <w:rsid w:val="00CD670E"/>
    <w:rsid w:val="00CD76BC"/>
    <w:rsid w:val="00CD7888"/>
    <w:rsid w:val="00CD799B"/>
    <w:rsid w:val="00CD79FD"/>
    <w:rsid w:val="00CE0075"/>
    <w:rsid w:val="00CE01BE"/>
    <w:rsid w:val="00CE11CC"/>
    <w:rsid w:val="00CE14C6"/>
    <w:rsid w:val="00CE214A"/>
    <w:rsid w:val="00CE221A"/>
    <w:rsid w:val="00CE34D6"/>
    <w:rsid w:val="00CE3705"/>
    <w:rsid w:val="00CE53F1"/>
    <w:rsid w:val="00CE59ED"/>
    <w:rsid w:val="00CE6AE6"/>
    <w:rsid w:val="00CE7F21"/>
    <w:rsid w:val="00CF08DF"/>
    <w:rsid w:val="00CF0F89"/>
    <w:rsid w:val="00CF10CA"/>
    <w:rsid w:val="00CF12AC"/>
    <w:rsid w:val="00CF22D9"/>
    <w:rsid w:val="00CF30FC"/>
    <w:rsid w:val="00CF3868"/>
    <w:rsid w:val="00CF59A5"/>
    <w:rsid w:val="00CF6871"/>
    <w:rsid w:val="00CF6A8C"/>
    <w:rsid w:val="00CF6B02"/>
    <w:rsid w:val="00CF6E9E"/>
    <w:rsid w:val="00CF751E"/>
    <w:rsid w:val="00D0015C"/>
    <w:rsid w:val="00D0052D"/>
    <w:rsid w:val="00D015AA"/>
    <w:rsid w:val="00D01C67"/>
    <w:rsid w:val="00D01CDE"/>
    <w:rsid w:val="00D029BA"/>
    <w:rsid w:val="00D02B92"/>
    <w:rsid w:val="00D02E53"/>
    <w:rsid w:val="00D041FB"/>
    <w:rsid w:val="00D0479D"/>
    <w:rsid w:val="00D04A57"/>
    <w:rsid w:val="00D04DD6"/>
    <w:rsid w:val="00D05C34"/>
    <w:rsid w:val="00D05C66"/>
    <w:rsid w:val="00D05E36"/>
    <w:rsid w:val="00D06893"/>
    <w:rsid w:val="00D078E5"/>
    <w:rsid w:val="00D10A42"/>
    <w:rsid w:val="00D10E71"/>
    <w:rsid w:val="00D111C8"/>
    <w:rsid w:val="00D11390"/>
    <w:rsid w:val="00D116E6"/>
    <w:rsid w:val="00D118B7"/>
    <w:rsid w:val="00D120E5"/>
    <w:rsid w:val="00D1279A"/>
    <w:rsid w:val="00D12A5E"/>
    <w:rsid w:val="00D12C24"/>
    <w:rsid w:val="00D12DE3"/>
    <w:rsid w:val="00D1325F"/>
    <w:rsid w:val="00D132D2"/>
    <w:rsid w:val="00D133E1"/>
    <w:rsid w:val="00D135F7"/>
    <w:rsid w:val="00D13617"/>
    <w:rsid w:val="00D138E5"/>
    <w:rsid w:val="00D1447B"/>
    <w:rsid w:val="00D145B4"/>
    <w:rsid w:val="00D1461F"/>
    <w:rsid w:val="00D14C6A"/>
    <w:rsid w:val="00D1511E"/>
    <w:rsid w:val="00D15C0D"/>
    <w:rsid w:val="00D15E42"/>
    <w:rsid w:val="00D16268"/>
    <w:rsid w:val="00D1747E"/>
    <w:rsid w:val="00D1778B"/>
    <w:rsid w:val="00D17E1B"/>
    <w:rsid w:val="00D20A82"/>
    <w:rsid w:val="00D212DC"/>
    <w:rsid w:val="00D22356"/>
    <w:rsid w:val="00D22B6F"/>
    <w:rsid w:val="00D2300C"/>
    <w:rsid w:val="00D232E1"/>
    <w:rsid w:val="00D2360D"/>
    <w:rsid w:val="00D245B1"/>
    <w:rsid w:val="00D24A3F"/>
    <w:rsid w:val="00D24F94"/>
    <w:rsid w:val="00D252BA"/>
    <w:rsid w:val="00D259F9"/>
    <w:rsid w:val="00D2618D"/>
    <w:rsid w:val="00D3006C"/>
    <w:rsid w:val="00D30177"/>
    <w:rsid w:val="00D30445"/>
    <w:rsid w:val="00D31349"/>
    <w:rsid w:val="00D3135F"/>
    <w:rsid w:val="00D31B4F"/>
    <w:rsid w:val="00D32F6D"/>
    <w:rsid w:val="00D3316C"/>
    <w:rsid w:val="00D33C87"/>
    <w:rsid w:val="00D33D5D"/>
    <w:rsid w:val="00D34907"/>
    <w:rsid w:val="00D34939"/>
    <w:rsid w:val="00D3519B"/>
    <w:rsid w:val="00D35CE9"/>
    <w:rsid w:val="00D365BF"/>
    <w:rsid w:val="00D366B4"/>
    <w:rsid w:val="00D366F8"/>
    <w:rsid w:val="00D36781"/>
    <w:rsid w:val="00D37111"/>
    <w:rsid w:val="00D37958"/>
    <w:rsid w:val="00D37BEF"/>
    <w:rsid w:val="00D40176"/>
    <w:rsid w:val="00D40292"/>
    <w:rsid w:val="00D40F6C"/>
    <w:rsid w:val="00D410C3"/>
    <w:rsid w:val="00D41EAE"/>
    <w:rsid w:val="00D424B5"/>
    <w:rsid w:val="00D427BD"/>
    <w:rsid w:val="00D42BF4"/>
    <w:rsid w:val="00D430D9"/>
    <w:rsid w:val="00D43627"/>
    <w:rsid w:val="00D4388D"/>
    <w:rsid w:val="00D43B4A"/>
    <w:rsid w:val="00D443E4"/>
    <w:rsid w:val="00D44BB6"/>
    <w:rsid w:val="00D45982"/>
    <w:rsid w:val="00D45BB1"/>
    <w:rsid w:val="00D45E55"/>
    <w:rsid w:val="00D4645E"/>
    <w:rsid w:val="00D46D4F"/>
    <w:rsid w:val="00D51944"/>
    <w:rsid w:val="00D52B25"/>
    <w:rsid w:val="00D52C8F"/>
    <w:rsid w:val="00D53678"/>
    <w:rsid w:val="00D53F82"/>
    <w:rsid w:val="00D541BA"/>
    <w:rsid w:val="00D5500A"/>
    <w:rsid w:val="00D55048"/>
    <w:rsid w:val="00D5589D"/>
    <w:rsid w:val="00D558D2"/>
    <w:rsid w:val="00D56095"/>
    <w:rsid w:val="00D5623B"/>
    <w:rsid w:val="00D57551"/>
    <w:rsid w:val="00D60D27"/>
    <w:rsid w:val="00D61D72"/>
    <w:rsid w:val="00D627B2"/>
    <w:rsid w:val="00D6369D"/>
    <w:rsid w:val="00D63BA0"/>
    <w:rsid w:val="00D64AB8"/>
    <w:rsid w:val="00D65E41"/>
    <w:rsid w:val="00D66016"/>
    <w:rsid w:val="00D66021"/>
    <w:rsid w:val="00D66279"/>
    <w:rsid w:val="00D66378"/>
    <w:rsid w:val="00D665EA"/>
    <w:rsid w:val="00D6690B"/>
    <w:rsid w:val="00D66A0A"/>
    <w:rsid w:val="00D671B4"/>
    <w:rsid w:val="00D6723E"/>
    <w:rsid w:val="00D67628"/>
    <w:rsid w:val="00D67FF7"/>
    <w:rsid w:val="00D70046"/>
    <w:rsid w:val="00D704CC"/>
    <w:rsid w:val="00D70782"/>
    <w:rsid w:val="00D70811"/>
    <w:rsid w:val="00D71148"/>
    <w:rsid w:val="00D712DA"/>
    <w:rsid w:val="00D71D65"/>
    <w:rsid w:val="00D71EC5"/>
    <w:rsid w:val="00D727B3"/>
    <w:rsid w:val="00D7365A"/>
    <w:rsid w:val="00D74018"/>
    <w:rsid w:val="00D74442"/>
    <w:rsid w:val="00D747BA"/>
    <w:rsid w:val="00D747C0"/>
    <w:rsid w:val="00D74DD6"/>
    <w:rsid w:val="00D75847"/>
    <w:rsid w:val="00D769A1"/>
    <w:rsid w:val="00D76BFB"/>
    <w:rsid w:val="00D76F8F"/>
    <w:rsid w:val="00D77639"/>
    <w:rsid w:val="00D7798D"/>
    <w:rsid w:val="00D77DED"/>
    <w:rsid w:val="00D80002"/>
    <w:rsid w:val="00D806CC"/>
    <w:rsid w:val="00D807CE"/>
    <w:rsid w:val="00D81489"/>
    <w:rsid w:val="00D81E1A"/>
    <w:rsid w:val="00D82649"/>
    <w:rsid w:val="00D84A84"/>
    <w:rsid w:val="00D84BC6"/>
    <w:rsid w:val="00D86EA3"/>
    <w:rsid w:val="00D900F5"/>
    <w:rsid w:val="00D90368"/>
    <w:rsid w:val="00D903FE"/>
    <w:rsid w:val="00D907A3"/>
    <w:rsid w:val="00D922F5"/>
    <w:rsid w:val="00D92F31"/>
    <w:rsid w:val="00D952CA"/>
    <w:rsid w:val="00DA0038"/>
    <w:rsid w:val="00DA012C"/>
    <w:rsid w:val="00DA0B59"/>
    <w:rsid w:val="00DA1344"/>
    <w:rsid w:val="00DA1BF1"/>
    <w:rsid w:val="00DA291E"/>
    <w:rsid w:val="00DA2B92"/>
    <w:rsid w:val="00DA2CD4"/>
    <w:rsid w:val="00DA3304"/>
    <w:rsid w:val="00DA33CB"/>
    <w:rsid w:val="00DA3BE7"/>
    <w:rsid w:val="00DA3E00"/>
    <w:rsid w:val="00DA4104"/>
    <w:rsid w:val="00DA4946"/>
    <w:rsid w:val="00DA4D3A"/>
    <w:rsid w:val="00DA52ED"/>
    <w:rsid w:val="00DA5D25"/>
    <w:rsid w:val="00DA5FE2"/>
    <w:rsid w:val="00DA61E0"/>
    <w:rsid w:val="00DB1D94"/>
    <w:rsid w:val="00DB1E05"/>
    <w:rsid w:val="00DB2431"/>
    <w:rsid w:val="00DB2740"/>
    <w:rsid w:val="00DB3475"/>
    <w:rsid w:val="00DB3ACF"/>
    <w:rsid w:val="00DB3F98"/>
    <w:rsid w:val="00DB471B"/>
    <w:rsid w:val="00DB4E43"/>
    <w:rsid w:val="00DB52AA"/>
    <w:rsid w:val="00DB624D"/>
    <w:rsid w:val="00DB69AB"/>
    <w:rsid w:val="00DB73AF"/>
    <w:rsid w:val="00DB7CC7"/>
    <w:rsid w:val="00DB7E42"/>
    <w:rsid w:val="00DC00A6"/>
    <w:rsid w:val="00DC096A"/>
    <w:rsid w:val="00DC1AD1"/>
    <w:rsid w:val="00DC2282"/>
    <w:rsid w:val="00DC2404"/>
    <w:rsid w:val="00DC33D6"/>
    <w:rsid w:val="00DC4435"/>
    <w:rsid w:val="00DC47F9"/>
    <w:rsid w:val="00DC505E"/>
    <w:rsid w:val="00DC615C"/>
    <w:rsid w:val="00DC65C6"/>
    <w:rsid w:val="00DC74E2"/>
    <w:rsid w:val="00DC7770"/>
    <w:rsid w:val="00DD04B1"/>
    <w:rsid w:val="00DD0D15"/>
    <w:rsid w:val="00DD119F"/>
    <w:rsid w:val="00DD13A2"/>
    <w:rsid w:val="00DD2EC8"/>
    <w:rsid w:val="00DD3341"/>
    <w:rsid w:val="00DD349F"/>
    <w:rsid w:val="00DD3D51"/>
    <w:rsid w:val="00DD3F1A"/>
    <w:rsid w:val="00DD43B0"/>
    <w:rsid w:val="00DD458D"/>
    <w:rsid w:val="00DD4E15"/>
    <w:rsid w:val="00DD4E8F"/>
    <w:rsid w:val="00DE03F1"/>
    <w:rsid w:val="00DE0DDD"/>
    <w:rsid w:val="00DE2BF7"/>
    <w:rsid w:val="00DE31A5"/>
    <w:rsid w:val="00DE4012"/>
    <w:rsid w:val="00DE4A81"/>
    <w:rsid w:val="00DE4D7D"/>
    <w:rsid w:val="00DE5D7E"/>
    <w:rsid w:val="00DE604C"/>
    <w:rsid w:val="00DE707A"/>
    <w:rsid w:val="00DE79BA"/>
    <w:rsid w:val="00DF01B5"/>
    <w:rsid w:val="00DF04EF"/>
    <w:rsid w:val="00DF08A2"/>
    <w:rsid w:val="00DF0AEC"/>
    <w:rsid w:val="00DF0D58"/>
    <w:rsid w:val="00DF0E5C"/>
    <w:rsid w:val="00DF186C"/>
    <w:rsid w:val="00DF2083"/>
    <w:rsid w:val="00DF2737"/>
    <w:rsid w:val="00DF2862"/>
    <w:rsid w:val="00DF2C0C"/>
    <w:rsid w:val="00DF2C14"/>
    <w:rsid w:val="00DF40A2"/>
    <w:rsid w:val="00DF4138"/>
    <w:rsid w:val="00DF47D3"/>
    <w:rsid w:val="00DF49D9"/>
    <w:rsid w:val="00DF4B77"/>
    <w:rsid w:val="00DF4F1C"/>
    <w:rsid w:val="00DF4F9D"/>
    <w:rsid w:val="00DF557B"/>
    <w:rsid w:val="00DF56BF"/>
    <w:rsid w:val="00DF5A19"/>
    <w:rsid w:val="00DF6737"/>
    <w:rsid w:val="00DF7A41"/>
    <w:rsid w:val="00E001AC"/>
    <w:rsid w:val="00E010F2"/>
    <w:rsid w:val="00E017CE"/>
    <w:rsid w:val="00E0202F"/>
    <w:rsid w:val="00E026D2"/>
    <w:rsid w:val="00E02CA2"/>
    <w:rsid w:val="00E0410B"/>
    <w:rsid w:val="00E04588"/>
    <w:rsid w:val="00E046BD"/>
    <w:rsid w:val="00E046DF"/>
    <w:rsid w:val="00E04E46"/>
    <w:rsid w:val="00E04E8F"/>
    <w:rsid w:val="00E06937"/>
    <w:rsid w:val="00E06D28"/>
    <w:rsid w:val="00E06FF0"/>
    <w:rsid w:val="00E07D49"/>
    <w:rsid w:val="00E07EEE"/>
    <w:rsid w:val="00E108D7"/>
    <w:rsid w:val="00E109DB"/>
    <w:rsid w:val="00E10BAE"/>
    <w:rsid w:val="00E128F6"/>
    <w:rsid w:val="00E133E0"/>
    <w:rsid w:val="00E134C4"/>
    <w:rsid w:val="00E139DB"/>
    <w:rsid w:val="00E14768"/>
    <w:rsid w:val="00E14ED3"/>
    <w:rsid w:val="00E156CF"/>
    <w:rsid w:val="00E16686"/>
    <w:rsid w:val="00E16789"/>
    <w:rsid w:val="00E16A8B"/>
    <w:rsid w:val="00E17BC3"/>
    <w:rsid w:val="00E2000B"/>
    <w:rsid w:val="00E2114F"/>
    <w:rsid w:val="00E216A2"/>
    <w:rsid w:val="00E2181F"/>
    <w:rsid w:val="00E21D43"/>
    <w:rsid w:val="00E22237"/>
    <w:rsid w:val="00E226FA"/>
    <w:rsid w:val="00E22D35"/>
    <w:rsid w:val="00E2307D"/>
    <w:rsid w:val="00E2389E"/>
    <w:rsid w:val="00E23C86"/>
    <w:rsid w:val="00E245AF"/>
    <w:rsid w:val="00E24629"/>
    <w:rsid w:val="00E2464B"/>
    <w:rsid w:val="00E25CC4"/>
    <w:rsid w:val="00E25D74"/>
    <w:rsid w:val="00E26F67"/>
    <w:rsid w:val="00E26FCF"/>
    <w:rsid w:val="00E30529"/>
    <w:rsid w:val="00E3213A"/>
    <w:rsid w:val="00E3244B"/>
    <w:rsid w:val="00E33146"/>
    <w:rsid w:val="00E3442D"/>
    <w:rsid w:val="00E34979"/>
    <w:rsid w:val="00E34B71"/>
    <w:rsid w:val="00E34D2B"/>
    <w:rsid w:val="00E34E61"/>
    <w:rsid w:val="00E35957"/>
    <w:rsid w:val="00E362AB"/>
    <w:rsid w:val="00E362E7"/>
    <w:rsid w:val="00E3796E"/>
    <w:rsid w:val="00E37E92"/>
    <w:rsid w:val="00E403A7"/>
    <w:rsid w:val="00E40B78"/>
    <w:rsid w:val="00E40C60"/>
    <w:rsid w:val="00E40CED"/>
    <w:rsid w:val="00E40F94"/>
    <w:rsid w:val="00E41F73"/>
    <w:rsid w:val="00E42403"/>
    <w:rsid w:val="00E456B9"/>
    <w:rsid w:val="00E45734"/>
    <w:rsid w:val="00E45E7E"/>
    <w:rsid w:val="00E468D9"/>
    <w:rsid w:val="00E47DCF"/>
    <w:rsid w:val="00E502E7"/>
    <w:rsid w:val="00E50746"/>
    <w:rsid w:val="00E50AB2"/>
    <w:rsid w:val="00E51F51"/>
    <w:rsid w:val="00E52296"/>
    <w:rsid w:val="00E522A1"/>
    <w:rsid w:val="00E52ED6"/>
    <w:rsid w:val="00E537C3"/>
    <w:rsid w:val="00E53A38"/>
    <w:rsid w:val="00E53B77"/>
    <w:rsid w:val="00E5426C"/>
    <w:rsid w:val="00E54446"/>
    <w:rsid w:val="00E54531"/>
    <w:rsid w:val="00E54556"/>
    <w:rsid w:val="00E54590"/>
    <w:rsid w:val="00E54F69"/>
    <w:rsid w:val="00E5548F"/>
    <w:rsid w:val="00E5579F"/>
    <w:rsid w:val="00E55BF6"/>
    <w:rsid w:val="00E56A62"/>
    <w:rsid w:val="00E5737E"/>
    <w:rsid w:val="00E574F9"/>
    <w:rsid w:val="00E579D2"/>
    <w:rsid w:val="00E60AD8"/>
    <w:rsid w:val="00E60C6D"/>
    <w:rsid w:val="00E615BE"/>
    <w:rsid w:val="00E61F36"/>
    <w:rsid w:val="00E62724"/>
    <w:rsid w:val="00E63728"/>
    <w:rsid w:val="00E63744"/>
    <w:rsid w:val="00E64122"/>
    <w:rsid w:val="00E6441E"/>
    <w:rsid w:val="00E64BF4"/>
    <w:rsid w:val="00E65376"/>
    <w:rsid w:val="00E654B7"/>
    <w:rsid w:val="00E6595A"/>
    <w:rsid w:val="00E6595F"/>
    <w:rsid w:val="00E6700C"/>
    <w:rsid w:val="00E670A9"/>
    <w:rsid w:val="00E67E99"/>
    <w:rsid w:val="00E706E4"/>
    <w:rsid w:val="00E70FFA"/>
    <w:rsid w:val="00E71A6D"/>
    <w:rsid w:val="00E71D27"/>
    <w:rsid w:val="00E723C2"/>
    <w:rsid w:val="00E72B2F"/>
    <w:rsid w:val="00E73545"/>
    <w:rsid w:val="00E740E1"/>
    <w:rsid w:val="00E74696"/>
    <w:rsid w:val="00E7501E"/>
    <w:rsid w:val="00E75F83"/>
    <w:rsid w:val="00E80126"/>
    <w:rsid w:val="00E8032C"/>
    <w:rsid w:val="00E80CCB"/>
    <w:rsid w:val="00E80FD7"/>
    <w:rsid w:val="00E81043"/>
    <w:rsid w:val="00E8148B"/>
    <w:rsid w:val="00E815F5"/>
    <w:rsid w:val="00E81604"/>
    <w:rsid w:val="00E81622"/>
    <w:rsid w:val="00E82B4E"/>
    <w:rsid w:val="00E83EF2"/>
    <w:rsid w:val="00E8414F"/>
    <w:rsid w:val="00E849F9"/>
    <w:rsid w:val="00E85D57"/>
    <w:rsid w:val="00E85E47"/>
    <w:rsid w:val="00E85F3A"/>
    <w:rsid w:val="00E865A3"/>
    <w:rsid w:val="00E870BB"/>
    <w:rsid w:val="00E87BF0"/>
    <w:rsid w:val="00E90867"/>
    <w:rsid w:val="00E9123C"/>
    <w:rsid w:val="00E91798"/>
    <w:rsid w:val="00E91DB3"/>
    <w:rsid w:val="00E91EB6"/>
    <w:rsid w:val="00E923F0"/>
    <w:rsid w:val="00E92540"/>
    <w:rsid w:val="00E92DB2"/>
    <w:rsid w:val="00E92FC6"/>
    <w:rsid w:val="00E936B3"/>
    <w:rsid w:val="00E94767"/>
    <w:rsid w:val="00E94A88"/>
    <w:rsid w:val="00E95E8E"/>
    <w:rsid w:val="00E964A0"/>
    <w:rsid w:val="00E969FC"/>
    <w:rsid w:val="00E97DCC"/>
    <w:rsid w:val="00EA0638"/>
    <w:rsid w:val="00EA1284"/>
    <w:rsid w:val="00EA1B50"/>
    <w:rsid w:val="00EA1E05"/>
    <w:rsid w:val="00EA22C7"/>
    <w:rsid w:val="00EA2E56"/>
    <w:rsid w:val="00EA3328"/>
    <w:rsid w:val="00EA360A"/>
    <w:rsid w:val="00EA3EA1"/>
    <w:rsid w:val="00EA47CD"/>
    <w:rsid w:val="00EA4D43"/>
    <w:rsid w:val="00EA5A5D"/>
    <w:rsid w:val="00EA60F1"/>
    <w:rsid w:val="00EA643E"/>
    <w:rsid w:val="00EA738A"/>
    <w:rsid w:val="00EA7684"/>
    <w:rsid w:val="00EA76F6"/>
    <w:rsid w:val="00EA78D7"/>
    <w:rsid w:val="00EB01B1"/>
    <w:rsid w:val="00EB0434"/>
    <w:rsid w:val="00EB0B90"/>
    <w:rsid w:val="00EB0DED"/>
    <w:rsid w:val="00EB1439"/>
    <w:rsid w:val="00EB1834"/>
    <w:rsid w:val="00EB20AB"/>
    <w:rsid w:val="00EB263E"/>
    <w:rsid w:val="00EB26EA"/>
    <w:rsid w:val="00EB4233"/>
    <w:rsid w:val="00EB4402"/>
    <w:rsid w:val="00EB4DC7"/>
    <w:rsid w:val="00EB53E4"/>
    <w:rsid w:val="00EB56B1"/>
    <w:rsid w:val="00EB5786"/>
    <w:rsid w:val="00EB586E"/>
    <w:rsid w:val="00EB5903"/>
    <w:rsid w:val="00EB5D8C"/>
    <w:rsid w:val="00EB5E44"/>
    <w:rsid w:val="00EB6576"/>
    <w:rsid w:val="00EB6F8A"/>
    <w:rsid w:val="00EB77F8"/>
    <w:rsid w:val="00EC0599"/>
    <w:rsid w:val="00EC0D38"/>
    <w:rsid w:val="00EC10C8"/>
    <w:rsid w:val="00EC1576"/>
    <w:rsid w:val="00EC2EB8"/>
    <w:rsid w:val="00EC3392"/>
    <w:rsid w:val="00EC358C"/>
    <w:rsid w:val="00EC389E"/>
    <w:rsid w:val="00EC399C"/>
    <w:rsid w:val="00EC4833"/>
    <w:rsid w:val="00EC4A0F"/>
    <w:rsid w:val="00EC4BE1"/>
    <w:rsid w:val="00EC5C48"/>
    <w:rsid w:val="00EC7069"/>
    <w:rsid w:val="00EC7329"/>
    <w:rsid w:val="00ED1385"/>
    <w:rsid w:val="00ED1839"/>
    <w:rsid w:val="00ED1EFE"/>
    <w:rsid w:val="00ED229C"/>
    <w:rsid w:val="00ED23BB"/>
    <w:rsid w:val="00ED258F"/>
    <w:rsid w:val="00ED34A8"/>
    <w:rsid w:val="00ED3879"/>
    <w:rsid w:val="00ED412F"/>
    <w:rsid w:val="00ED530D"/>
    <w:rsid w:val="00ED5AF1"/>
    <w:rsid w:val="00ED5BB8"/>
    <w:rsid w:val="00ED68D3"/>
    <w:rsid w:val="00ED69B0"/>
    <w:rsid w:val="00ED7482"/>
    <w:rsid w:val="00ED79C7"/>
    <w:rsid w:val="00ED7B9C"/>
    <w:rsid w:val="00EE01BA"/>
    <w:rsid w:val="00EE1126"/>
    <w:rsid w:val="00EE179C"/>
    <w:rsid w:val="00EE1CAD"/>
    <w:rsid w:val="00EE247D"/>
    <w:rsid w:val="00EE2AEB"/>
    <w:rsid w:val="00EE3FB0"/>
    <w:rsid w:val="00EE4400"/>
    <w:rsid w:val="00EE4706"/>
    <w:rsid w:val="00EE4880"/>
    <w:rsid w:val="00EE4AB4"/>
    <w:rsid w:val="00EE5589"/>
    <w:rsid w:val="00EE5D9E"/>
    <w:rsid w:val="00EE5DE8"/>
    <w:rsid w:val="00EE6442"/>
    <w:rsid w:val="00EE74D7"/>
    <w:rsid w:val="00EE7E3F"/>
    <w:rsid w:val="00EF09D0"/>
    <w:rsid w:val="00EF108C"/>
    <w:rsid w:val="00EF180D"/>
    <w:rsid w:val="00EF1DBC"/>
    <w:rsid w:val="00EF2A26"/>
    <w:rsid w:val="00EF4DAB"/>
    <w:rsid w:val="00EF5075"/>
    <w:rsid w:val="00EF54E0"/>
    <w:rsid w:val="00EF5729"/>
    <w:rsid w:val="00EF598F"/>
    <w:rsid w:val="00EF5AEA"/>
    <w:rsid w:val="00EF5BE2"/>
    <w:rsid w:val="00EF6323"/>
    <w:rsid w:val="00EF64FD"/>
    <w:rsid w:val="00EF6908"/>
    <w:rsid w:val="00EF6F24"/>
    <w:rsid w:val="00EF6F7F"/>
    <w:rsid w:val="00EF781F"/>
    <w:rsid w:val="00F00C76"/>
    <w:rsid w:val="00F00E70"/>
    <w:rsid w:val="00F00FAF"/>
    <w:rsid w:val="00F01B17"/>
    <w:rsid w:val="00F02197"/>
    <w:rsid w:val="00F0234E"/>
    <w:rsid w:val="00F023D2"/>
    <w:rsid w:val="00F0327B"/>
    <w:rsid w:val="00F04770"/>
    <w:rsid w:val="00F04919"/>
    <w:rsid w:val="00F04AD8"/>
    <w:rsid w:val="00F06B8D"/>
    <w:rsid w:val="00F06E10"/>
    <w:rsid w:val="00F10B34"/>
    <w:rsid w:val="00F11AD3"/>
    <w:rsid w:val="00F11DDC"/>
    <w:rsid w:val="00F12EEE"/>
    <w:rsid w:val="00F12F32"/>
    <w:rsid w:val="00F139AF"/>
    <w:rsid w:val="00F141CB"/>
    <w:rsid w:val="00F14559"/>
    <w:rsid w:val="00F158D2"/>
    <w:rsid w:val="00F1623A"/>
    <w:rsid w:val="00F17575"/>
    <w:rsid w:val="00F176E1"/>
    <w:rsid w:val="00F17E54"/>
    <w:rsid w:val="00F202E5"/>
    <w:rsid w:val="00F20771"/>
    <w:rsid w:val="00F20ACB"/>
    <w:rsid w:val="00F21E36"/>
    <w:rsid w:val="00F22465"/>
    <w:rsid w:val="00F227B6"/>
    <w:rsid w:val="00F22D28"/>
    <w:rsid w:val="00F22F8A"/>
    <w:rsid w:val="00F23211"/>
    <w:rsid w:val="00F235F7"/>
    <w:rsid w:val="00F24970"/>
    <w:rsid w:val="00F24DD0"/>
    <w:rsid w:val="00F250FD"/>
    <w:rsid w:val="00F257EA"/>
    <w:rsid w:val="00F25D18"/>
    <w:rsid w:val="00F27542"/>
    <w:rsid w:val="00F2771E"/>
    <w:rsid w:val="00F301AB"/>
    <w:rsid w:val="00F30378"/>
    <w:rsid w:val="00F30D96"/>
    <w:rsid w:val="00F30F99"/>
    <w:rsid w:val="00F31565"/>
    <w:rsid w:val="00F32C9D"/>
    <w:rsid w:val="00F33633"/>
    <w:rsid w:val="00F33B41"/>
    <w:rsid w:val="00F34D06"/>
    <w:rsid w:val="00F358F9"/>
    <w:rsid w:val="00F36B69"/>
    <w:rsid w:val="00F36EDF"/>
    <w:rsid w:val="00F37303"/>
    <w:rsid w:val="00F37600"/>
    <w:rsid w:val="00F37F7D"/>
    <w:rsid w:val="00F42284"/>
    <w:rsid w:val="00F42445"/>
    <w:rsid w:val="00F427FC"/>
    <w:rsid w:val="00F429DC"/>
    <w:rsid w:val="00F44500"/>
    <w:rsid w:val="00F44AA5"/>
    <w:rsid w:val="00F44BC1"/>
    <w:rsid w:val="00F4535C"/>
    <w:rsid w:val="00F4614F"/>
    <w:rsid w:val="00F461FD"/>
    <w:rsid w:val="00F46685"/>
    <w:rsid w:val="00F4758B"/>
    <w:rsid w:val="00F47D42"/>
    <w:rsid w:val="00F50AB2"/>
    <w:rsid w:val="00F5108F"/>
    <w:rsid w:val="00F51486"/>
    <w:rsid w:val="00F51571"/>
    <w:rsid w:val="00F51C57"/>
    <w:rsid w:val="00F51D70"/>
    <w:rsid w:val="00F52CE2"/>
    <w:rsid w:val="00F52E22"/>
    <w:rsid w:val="00F538F8"/>
    <w:rsid w:val="00F53ACB"/>
    <w:rsid w:val="00F54D95"/>
    <w:rsid w:val="00F555FD"/>
    <w:rsid w:val="00F570DF"/>
    <w:rsid w:val="00F60F12"/>
    <w:rsid w:val="00F614BE"/>
    <w:rsid w:val="00F614F5"/>
    <w:rsid w:val="00F615DE"/>
    <w:rsid w:val="00F61C83"/>
    <w:rsid w:val="00F61E33"/>
    <w:rsid w:val="00F623FF"/>
    <w:rsid w:val="00F62B57"/>
    <w:rsid w:val="00F62C1B"/>
    <w:rsid w:val="00F6430C"/>
    <w:rsid w:val="00F643E1"/>
    <w:rsid w:val="00F64409"/>
    <w:rsid w:val="00F64AE3"/>
    <w:rsid w:val="00F64B14"/>
    <w:rsid w:val="00F64E5A"/>
    <w:rsid w:val="00F6640C"/>
    <w:rsid w:val="00F66D7C"/>
    <w:rsid w:val="00F6728E"/>
    <w:rsid w:val="00F674B0"/>
    <w:rsid w:val="00F70A7E"/>
    <w:rsid w:val="00F70D1D"/>
    <w:rsid w:val="00F7166C"/>
    <w:rsid w:val="00F723C4"/>
    <w:rsid w:val="00F7273F"/>
    <w:rsid w:val="00F72EA2"/>
    <w:rsid w:val="00F7306C"/>
    <w:rsid w:val="00F732E2"/>
    <w:rsid w:val="00F73846"/>
    <w:rsid w:val="00F74113"/>
    <w:rsid w:val="00F74592"/>
    <w:rsid w:val="00F74AE2"/>
    <w:rsid w:val="00F74CE2"/>
    <w:rsid w:val="00F74D3E"/>
    <w:rsid w:val="00F75E45"/>
    <w:rsid w:val="00F77452"/>
    <w:rsid w:val="00F77572"/>
    <w:rsid w:val="00F77997"/>
    <w:rsid w:val="00F8001F"/>
    <w:rsid w:val="00F8164B"/>
    <w:rsid w:val="00F8225D"/>
    <w:rsid w:val="00F826F5"/>
    <w:rsid w:val="00F82E75"/>
    <w:rsid w:val="00F8410B"/>
    <w:rsid w:val="00F86B3F"/>
    <w:rsid w:val="00F86C60"/>
    <w:rsid w:val="00F8764F"/>
    <w:rsid w:val="00F878C6"/>
    <w:rsid w:val="00F87D33"/>
    <w:rsid w:val="00F87D43"/>
    <w:rsid w:val="00F87EA0"/>
    <w:rsid w:val="00F87ED8"/>
    <w:rsid w:val="00F90D81"/>
    <w:rsid w:val="00F913C5"/>
    <w:rsid w:val="00F915D1"/>
    <w:rsid w:val="00F92026"/>
    <w:rsid w:val="00F93981"/>
    <w:rsid w:val="00F93FB5"/>
    <w:rsid w:val="00F94599"/>
    <w:rsid w:val="00F9471C"/>
    <w:rsid w:val="00F95A04"/>
    <w:rsid w:val="00F95BAA"/>
    <w:rsid w:val="00F9650F"/>
    <w:rsid w:val="00F9669E"/>
    <w:rsid w:val="00F96FBA"/>
    <w:rsid w:val="00F9713D"/>
    <w:rsid w:val="00F9732E"/>
    <w:rsid w:val="00FA0002"/>
    <w:rsid w:val="00FA01CE"/>
    <w:rsid w:val="00FA0646"/>
    <w:rsid w:val="00FA0E4E"/>
    <w:rsid w:val="00FA26E0"/>
    <w:rsid w:val="00FA27ED"/>
    <w:rsid w:val="00FA3EFD"/>
    <w:rsid w:val="00FA47F9"/>
    <w:rsid w:val="00FA48A9"/>
    <w:rsid w:val="00FA5B8C"/>
    <w:rsid w:val="00FA5BD6"/>
    <w:rsid w:val="00FA612B"/>
    <w:rsid w:val="00FA6503"/>
    <w:rsid w:val="00FA662E"/>
    <w:rsid w:val="00FA6B7B"/>
    <w:rsid w:val="00FA6CF9"/>
    <w:rsid w:val="00FA6EEF"/>
    <w:rsid w:val="00FA76C2"/>
    <w:rsid w:val="00FB01B6"/>
    <w:rsid w:val="00FB04A3"/>
    <w:rsid w:val="00FB0EC5"/>
    <w:rsid w:val="00FB109E"/>
    <w:rsid w:val="00FB1C38"/>
    <w:rsid w:val="00FB1CE4"/>
    <w:rsid w:val="00FB1E0C"/>
    <w:rsid w:val="00FB437E"/>
    <w:rsid w:val="00FB4E1D"/>
    <w:rsid w:val="00FB563C"/>
    <w:rsid w:val="00FB571F"/>
    <w:rsid w:val="00FB5C4B"/>
    <w:rsid w:val="00FB6566"/>
    <w:rsid w:val="00FB6CC6"/>
    <w:rsid w:val="00FB7944"/>
    <w:rsid w:val="00FC023A"/>
    <w:rsid w:val="00FC0C3F"/>
    <w:rsid w:val="00FC1D2D"/>
    <w:rsid w:val="00FC2325"/>
    <w:rsid w:val="00FC27E3"/>
    <w:rsid w:val="00FC3011"/>
    <w:rsid w:val="00FC3144"/>
    <w:rsid w:val="00FC3B38"/>
    <w:rsid w:val="00FC53D1"/>
    <w:rsid w:val="00FC54C8"/>
    <w:rsid w:val="00FC57C3"/>
    <w:rsid w:val="00FC6108"/>
    <w:rsid w:val="00FC6BEC"/>
    <w:rsid w:val="00FC7258"/>
    <w:rsid w:val="00FC732F"/>
    <w:rsid w:val="00FD02C6"/>
    <w:rsid w:val="00FD1188"/>
    <w:rsid w:val="00FD1579"/>
    <w:rsid w:val="00FD1FEE"/>
    <w:rsid w:val="00FD2590"/>
    <w:rsid w:val="00FD2832"/>
    <w:rsid w:val="00FD2FCF"/>
    <w:rsid w:val="00FD354F"/>
    <w:rsid w:val="00FD36EC"/>
    <w:rsid w:val="00FD5C68"/>
    <w:rsid w:val="00FD6DEB"/>
    <w:rsid w:val="00FD77A3"/>
    <w:rsid w:val="00FD7F0C"/>
    <w:rsid w:val="00FD7F80"/>
    <w:rsid w:val="00FE06D3"/>
    <w:rsid w:val="00FE17A4"/>
    <w:rsid w:val="00FE197B"/>
    <w:rsid w:val="00FE3002"/>
    <w:rsid w:val="00FE430F"/>
    <w:rsid w:val="00FE45AF"/>
    <w:rsid w:val="00FE48D4"/>
    <w:rsid w:val="00FE56DA"/>
    <w:rsid w:val="00FE591F"/>
    <w:rsid w:val="00FE5A1B"/>
    <w:rsid w:val="00FE7CB1"/>
    <w:rsid w:val="00FF0C87"/>
    <w:rsid w:val="00FF17FD"/>
    <w:rsid w:val="00FF2C06"/>
    <w:rsid w:val="00FF374E"/>
    <w:rsid w:val="00FF3EE2"/>
    <w:rsid w:val="00FF4451"/>
    <w:rsid w:val="00FF4B0D"/>
    <w:rsid w:val="00FF4CB2"/>
    <w:rsid w:val="00FF59A2"/>
    <w:rsid w:val="00FF5B09"/>
    <w:rsid w:val="00FF6B32"/>
    <w:rsid w:val="00FF6DCD"/>
    <w:rsid w:val="00FF75CF"/>
    <w:rsid w:val="00FF7929"/>
    <w:rsid w:val="00FF7A0C"/>
    <w:rsid w:val="00FF7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F9471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AE3321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styleId="a3">
    <w:name w:val="Hyperlink"/>
    <w:uiPriority w:val="99"/>
    <w:unhideWhenUsed/>
    <w:rsid w:val="006C1102"/>
    <w:rPr>
      <w:color w:val="000000"/>
      <w:u w:val="single"/>
    </w:rPr>
  </w:style>
  <w:style w:type="paragraph" w:customStyle="1" w:styleId="a4">
    <w:name w:val="Знак"/>
    <w:basedOn w:val="a"/>
    <w:rsid w:val="009C6196"/>
    <w:pPr>
      <w:widowControl/>
      <w:autoSpaceDE/>
      <w:autoSpaceDN/>
      <w:adjustRightInd/>
      <w:spacing w:after="160" w:line="240" w:lineRule="exact"/>
    </w:pPr>
    <w:rPr>
      <w:rFonts w:ascii="Verdana" w:hAnsi="Verdana"/>
      <w:lang w:val="en-US" w:eastAsia="en-US"/>
    </w:rPr>
  </w:style>
  <w:style w:type="paragraph" w:styleId="a5">
    <w:name w:val="Normal (Web)"/>
    <w:basedOn w:val="a"/>
    <w:rsid w:val="009C6196"/>
    <w:pPr>
      <w:widowControl/>
      <w:autoSpaceDE/>
      <w:autoSpaceDN/>
      <w:adjustRightInd/>
    </w:pPr>
    <w:rPr>
      <w:rFonts w:ascii="Verdana" w:hAnsi="Verdana"/>
      <w:sz w:val="16"/>
      <w:szCs w:val="16"/>
    </w:rPr>
  </w:style>
  <w:style w:type="paragraph" w:customStyle="1" w:styleId="1">
    <w:name w:val="Знак1"/>
    <w:basedOn w:val="a"/>
    <w:rsid w:val="00254086"/>
    <w:pPr>
      <w:widowControl/>
      <w:autoSpaceDE/>
      <w:autoSpaceDN/>
      <w:adjustRightInd/>
      <w:spacing w:after="160" w:line="240" w:lineRule="exact"/>
      <w:ind w:firstLine="720"/>
      <w:jc w:val="both"/>
    </w:pPr>
  </w:style>
  <w:style w:type="table" w:styleId="a6">
    <w:name w:val="Table Grid"/>
    <w:basedOn w:val="a1"/>
    <w:rsid w:val="00A148B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E9476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7">
    <w:name w:val="header"/>
    <w:basedOn w:val="a"/>
    <w:link w:val="a8"/>
    <w:uiPriority w:val="99"/>
    <w:rsid w:val="000C3B3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C3B3F"/>
  </w:style>
  <w:style w:type="paragraph" w:styleId="a9">
    <w:name w:val="footer"/>
    <w:basedOn w:val="a"/>
    <w:link w:val="aa"/>
    <w:rsid w:val="000C3B3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0C3B3F"/>
  </w:style>
  <w:style w:type="paragraph" w:styleId="ab">
    <w:name w:val="Balloon Text"/>
    <w:basedOn w:val="a"/>
    <w:link w:val="ac"/>
    <w:rsid w:val="007A59A5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7A59A5"/>
    <w:rPr>
      <w:rFonts w:ascii="Tahoma" w:hAnsi="Tahoma" w:cs="Tahoma"/>
      <w:sz w:val="16"/>
      <w:szCs w:val="16"/>
    </w:rPr>
  </w:style>
  <w:style w:type="paragraph" w:styleId="ad">
    <w:name w:val="Body Text"/>
    <w:basedOn w:val="a"/>
    <w:link w:val="ae"/>
    <w:unhideWhenUsed/>
    <w:rsid w:val="0069359E"/>
    <w:pPr>
      <w:widowControl/>
      <w:autoSpaceDE/>
      <w:autoSpaceDN/>
      <w:adjustRightInd/>
      <w:spacing w:after="200" w:line="276" w:lineRule="auto"/>
      <w:jc w:val="both"/>
    </w:pPr>
    <w:rPr>
      <w:rFonts w:ascii="Calibri" w:hAnsi="Calibri"/>
      <w:sz w:val="28"/>
      <w:szCs w:val="28"/>
    </w:rPr>
  </w:style>
  <w:style w:type="character" w:customStyle="1" w:styleId="ae">
    <w:name w:val="Основной текст Знак"/>
    <w:link w:val="ad"/>
    <w:rsid w:val="0069359E"/>
    <w:rPr>
      <w:rFonts w:ascii="Calibri" w:hAnsi="Calibri"/>
      <w:sz w:val="28"/>
      <w:szCs w:val="28"/>
    </w:rPr>
  </w:style>
  <w:style w:type="paragraph" w:styleId="af">
    <w:name w:val="Body Text Indent"/>
    <w:basedOn w:val="a"/>
    <w:link w:val="af0"/>
    <w:rsid w:val="0090282C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rsid w:val="0090282C"/>
  </w:style>
  <w:style w:type="paragraph" w:styleId="af1">
    <w:name w:val="List Paragraph"/>
    <w:basedOn w:val="a"/>
    <w:uiPriority w:val="34"/>
    <w:qFormat/>
    <w:rsid w:val="006726C3"/>
    <w:pPr>
      <w:widowControl/>
      <w:autoSpaceDE/>
      <w:autoSpaceDN/>
      <w:adjustRightInd/>
      <w:spacing w:after="200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Default">
    <w:name w:val="Default"/>
    <w:rsid w:val="008A1DA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f2">
    <w:name w:val="обычный_ Знак Знак Знак"/>
    <w:basedOn w:val="a"/>
    <w:autoRedefine/>
    <w:rsid w:val="00633CAC"/>
    <w:pPr>
      <w:autoSpaceDE/>
      <w:autoSpaceDN/>
      <w:adjustRightInd/>
      <w:jc w:val="center"/>
    </w:pPr>
    <w:rPr>
      <w:b/>
      <w:color w:val="0070C0"/>
      <w:sz w:val="28"/>
      <w:szCs w:val="28"/>
      <w:lang w:eastAsia="en-US"/>
    </w:rPr>
  </w:style>
  <w:style w:type="paragraph" w:customStyle="1" w:styleId="3">
    <w:name w:val="Знак Знак3"/>
    <w:basedOn w:val="a"/>
    <w:autoRedefine/>
    <w:rsid w:val="001F1035"/>
    <w:pPr>
      <w:widowControl/>
      <w:spacing w:after="200" w:line="276" w:lineRule="auto"/>
      <w:ind w:firstLine="720"/>
    </w:pPr>
    <w:rPr>
      <w:sz w:val="28"/>
      <w:szCs w:val="28"/>
      <w:lang w:eastAsia="en-US"/>
    </w:rPr>
  </w:style>
  <w:style w:type="paragraph" w:styleId="HTML">
    <w:name w:val="HTML Preformatted"/>
    <w:basedOn w:val="a"/>
    <w:link w:val="HTML0"/>
    <w:rsid w:val="00123020"/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rsid w:val="00123020"/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28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9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2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1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7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1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4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4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86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2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0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5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37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974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256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10965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8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8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4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9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5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6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1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5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9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5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93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7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6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1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8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9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0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9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3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2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2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3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5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3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9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0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7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1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5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4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8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0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2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8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9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1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9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4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8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51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865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770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92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9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3666F7-55AC-41D4-90D3-6ED231B6BE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9947</TotalTime>
  <Pages>17</Pages>
  <Words>5600</Words>
  <Characters>31926</Characters>
  <Application>Microsoft Office Word</Application>
  <DocSecurity>0</DocSecurity>
  <Lines>266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Анжела</dc:creator>
  <cp:keywords/>
  <dc:description/>
  <cp:lastModifiedBy>Левантова М.П.</cp:lastModifiedBy>
  <cp:revision>270</cp:revision>
  <cp:lastPrinted>2022-04-27T13:06:00Z</cp:lastPrinted>
  <dcterms:created xsi:type="dcterms:W3CDTF">2020-04-22T05:54:00Z</dcterms:created>
  <dcterms:modified xsi:type="dcterms:W3CDTF">2025-04-30T05:26:00Z</dcterms:modified>
</cp:coreProperties>
</file>