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2A" w:rsidRPr="007F40CB" w:rsidRDefault="0052272A" w:rsidP="0052272A">
      <w:pPr>
        <w:ind w:firstLine="0"/>
        <w:jc w:val="center"/>
        <w:rPr>
          <w:rFonts w:ascii="Times New Roman" w:hAnsi="Times New Roman" w:cs="Times New Roman"/>
          <w:b/>
          <w:spacing w:val="6"/>
          <w:sz w:val="28"/>
          <w:szCs w:val="28"/>
        </w:rPr>
      </w:pPr>
      <w:r w:rsidRPr="007F40CB">
        <w:rPr>
          <w:rFonts w:ascii="Times New Roman" w:hAnsi="Times New Roman" w:cs="Times New Roman"/>
          <w:b/>
          <w:spacing w:val="6"/>
          <w:sz w:val="28"/>
          <w:szCs w:val="28"/>
        </w:rPr>
        <w:t>ИЗМЕНЕНИЯ</w:t>
      </w:r>
    </w:p>
    <w:p w:rsidR="0052272A" w:rsidRPr="007F40CB" w:rsidRDefault="0052272A" w:rsidP="0052272A">
      <w:pPr>
        <w:jc w:val="center"/>
        <w:rPr>
          <w:rFonts w:ascii="Times New Roman" w:hAnsi="Times New Roman" w:cs="Times New Roman"/>
          <w:b/>
          <w:spacing w:val="6"/>
          <w:sz w:val="28"/>
          <w:szCs w:val="28"/>
        </w:rPr>
      </w:pPr>
      <w:proofErr w:type="gramStart"/>
      <w:r w:rsidRPr="007F40CB">
        <w:rPr>
          <w:rFonts w:ascii="Times New Roman" w:hAnsi="Times New Roman" w:cs="Times New Roman"/>
          <w:b/>
          <w:spacing w:val="6"/>
          <w:sz w:val="28"/>
          <w:szCs w:val="28"/>
        </w:rPr>
        <w:t>внесенные в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Крымский район</w:t>
      </w:r>
      <w:proofErr w:type="gramEnd"/>
    </w:p>
    <w:p w:rsidR="0052272A" w:rsidRDefault="0052272A" w:rsidP="004C0A86">
      <w:pPr>
        <w:rPr>
          <w:rFonts w:ascii="Times New Roman" w:hAnsi="Times New Roman" w:cs="Times New Roman"/>
          <w:spacing w:val="6"/>
          <w:sz w:val="28"/>
          <w:szCs w:val="28"/>
        </w:rPr>
      </w:pPr>
    </w:p>
    <w:p w:rsidR="0052272A" w:rsidRDefault="0052272A" w:rsidP="004C0A86">
      <w:pPr>
        <w:rPr>
          <w:rFonts w:ascii="Times New Roman" w:hAnsi="Times New Roman" w:cs="Times New Roman"/>
          <w:spacing w:val="6"/>
          <w:sz w:val="28"/>
          <w:szCs w:val="28"/>
        </w:rPr>
      </w:pPr>
      <w:proofErr w:type="gramStart"/>
      <w:r w:rsidRPr="007F40CB">
        <w:rPr>
          <w:rFonts w:ascii="Times New Roman" w:hAnsi="Times New Roman" w:cs="Times New Roman"/>
          <w:spacing w:val="6"/>
          <w:sz w:val="28"/>
          <w:szCs w:val="28"/>
        </w:rPr>
        <w:t xml:space="preserve">Постановлением  администрации муниципального образования Крымский район от </w:t>
      </w:r>
      <w:r w:rsidR="009A0E33">
        <w:rPr>
          <w:rFonts w:ascii="Times New Roman" w:hAnsi="Times New Roman" w:cs="Times New Roman"/>
          <w:spacing w:val="6"/>
          <w:sz w:val="28"/>
          <w:szCs w:val="28"/>
        </w:rPr>
        <w:t>_______</w:t>
      </w:r>
      <w:r>
        <w:rPr>
          <w:rFonts w:ascii="Times New Roman" w:hAnsi="Times New Roman" w:cs="Times New Roman"/>
          <w:spacing w:val="6"/>
          <w:sz w:val="28"/>
          <w:szCs w:val="28"/>
        </w:rPr>
        <w:t xml:space="preserve"> </w:t>
      </w:r>
      <w:r w:rsidR="009A0E33">
        <w:rPr>
          <w:rFonts w:ascii="Times New Roman" w:hAnsi="Times New Roman" w:cs="Times New Roman"/>
          <w:spacing w:val="6"/>
          <w:sz w:val="28"/>
          <w:szCs w:val="28"/>
        </w:rPr>
        <w:t>_______</w:t>
      </w:r>
      <w:r w:rsidRPr="007F40CB">
        <w:rPr>
          <w:rFonts w:ascii="Times New Roman" w:hAnsi="Times New Roman" w:cs="Times New Roman"/>
          <w:spacing w:val="6"/>
          <w:sz w:val="28"/>
          <w:szCs w:val="28"/>
        </w:rPr>
        <w:t xml:space="preserve"> № </w:t>
      </w:r>
      <w:r w:rsidR="009A0E33">
        <w:rPr>
          <w:rFonts w:ascii="Times New Roman" w:hAnsi="Times New Roman" w:cs="Times New Roman"/>
          <w:spacing w:val="6"/>
          <w:sz w:val="28"/>
          <w:szCs w:val="28"/>
        </w:rPr>
        <w:t>_______</w:t>
      </w:r>
      <w:r w:rsidRPr="007F40CB">
        <w:rPr>
          <w:rFonts w:ascii="Times New Roman" w:hAnsi="Times New Roman" w:cs="Times New Roman"/>
          <w:spacing w:val="6"/>
          <w:sz w:val="28"/>
          <w:szCs w:val="28"/>
        </w:rPr>
        <w:t xml:space="preserve"> «О внесении изменений в постановление администрации муниципального образования Крымский район  от 13 ноября 2020 года № 2628 «Об утверждении типового положения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Крымский район» в типовое положение о закупке товаров, работ, услуг для муниципальных  автономных учреждений, муниципальных</w:t>
      </w:r>
      <w:proofErr w:type="gramEnd"/>
      <w:r w:rsidRPr="007F40CB">
        <w:rPr>
          <w:rFonts w:ascii="Times New Roman" w:hAnsi="Times New Roman" w:cs="Times New Roman"/>
          <w:spacing w:val="6"/>
          <w:sz w:val="28"/>
          <w:szCs w:val="28"/>
        </w:rPr>
        <w:t xml:space="preserve"> бюджетных учреждений и муниципальных унитарных предприятий муниципального образования</w:t>
      </w:r>
      <w:r>
        <w:rPr>
          <w:rFonts w:ascii="Times New Roman" w:hAnsi="Times New Roman" w:cs="Times New Roman"/>
          <w:spacing w:val="6"/>
          <w:sz w:val="27"/>
          <w:szCs w:val="27"/>
        </w:rPr>
        <w:t xml:space="preserve"> </w:t>
      </w:r>
      <w:r w:rsidRPr="007F40CB">
        <w:rPr>
          <w:rFonts w:ascii="Times New Roman" w:hAnsi="Times New Roman" w:cs="Times New Roman"/>
          <w:spacing w:val="6"/>
          <w:sz w:val="28"/>
          <w:szCs w:val="28"/>
        </w:rPr>
        <w:t>Крымский район (далее –</w:t>
      </w:r>
      <w:r>
        <w:rPr>
          <w:rFonts w:ascii="Times New Roman" w:hAnsi="Times New Roman" w:cs="Times New Roman"/>
          <w:spacing w:val="6"/>
          <w:sz w:val="28"/>
          <w:szCs w:val="28"/>
        </w:rPr>
        <w:t xml:space="preserve"> </w:t>
      </w:r>
      <w:r w:rsidRPr="007F40CB">
        <w:rPr>
          <w:rFonts w:ascii="Times New Roman" w:hAnsi="Times New Roman" w:cs="Times New Roman"/>
          <w:spacing w:val="6"/>
          <w:sz w:val="28"/>
          <w:szCs w:val="28"/>
        </w:rPr>
        <w:t>положение) внесены следующие изменения.</w:t>
      </w:r>
    </w:p>
    <w:p w:rsidR="00BD7B3B" w:rsidRPr="00760AA4" w:rsidRDefault="00BD7B3B" w:rsidP="00BD7B3B">
      <w:pPr>
        <w:rPr>
          <w:rFonts w:ascii="Times New Roman" w:hAnsi="Times New Roman"/>
          <w:spacing w:val="6"/>
          <w:sz w:val="27"/>
          <w:szCs w:val="27"/>
        </w:rPr>
      </w:pPr>
      <w:r w:rsidRPr="00760AA4">
        <w:rPr>
          <w:rFonts w:ascii="Times New Roman" w:hAnsi="Times New Roman" w:cs="Times New Roman"/>
          <w:spacing w:val="6"/>
          <w:sz w:val="27"/>
          <w:szCs w:val="27"/>
        </w:rPr>
        <w:t>1.</w:t>
      </w:r>
      <w:r w:rsidRPr="00760AA4">
        <w:rPr>
          <w:rFonts w:ascii="Times New Roman" w:hAnsi="Times New Roman"/>
          <w:spacing w:val="6"/>
          <w:sz w:val="27"/>
          <w:szCs w:val="27"/>
        </w:rPr>
        <w:t xml:space="preserve"> Пункт 1.4 положения исключен.</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 Пункт 1.5 положения считать соответственно пунктом 1.4.</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3. Пункт 5.7 положения дополнен словами «в иных случаях, предусмотренных Законом № 223-ФЗ».</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4. В пункте 10.1 положения слова «абзацем вторым пункта 63.4» заменены словами «пунктом 63.3».</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5. В абзаце девятом пункта 10.6 положения слова «второго настоящего пункта» заменены на слова «</w:t>
      </w:r>
      <w:r w:rsidRPr="00760AA4">
        <w:rPr>
          <w:rFonts w:ascii="Times New Roman" w:hAnsi="Times New Roman"/>
          <w:sz w:val="27"/>
          <w:szCs w:val="27"/>
        </w:rPr>
        <w:t>седьмого настоящего пункта и пункта 63.3 Положения</w:t>
      </w:r>
      <w:r w:rsidRPr="00760AA4">
        <w:rPr>
          <w:rFonts w:ascii="Times New Roman" w:hAnsi="Times New Roman"/>
          <w:spacing w:val="6"/>
          <w:sz w:val="27"/>
          <w:szCs w:val="27"/>
        </w:rPr>
        <w:t>».</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6. Подпункт 8 пункта 12.1 положения изложен в новой редакции:</w:t>
      </w:r>
    </w:p>
    <w:p w:rsidR="00BD7B3B" w:rsidRPr="00760AA4" w:rsidRDefault="00BD7B3B" w:rsidP="00BD7B3B">
      <w:pPr>
        <w:rPr>
          <w:rFonts w:ascii="Times New Roman" w:hAnsi="Times New Roman"/>
          <w:spacing w:val="6"/>
          <w:sz w:val="27"/>
          <w:szCs w:val="27"/>
        </w:rPr>
      </w:pPr>
      <w:proofErr w:type="gramStart"/>
      <w:r w:rsidRPr="00760AA4">
        <w:rPr>
          <w:rFonts w:ascii="Times New Roman" w:hAnsi="Times New Roman"/>
          <w:spacing w:val="6"/>
          <w:sz w:val="27"/>
          <w:szCs w:val="27"/>
        </w:rPr>
        <w:t xml:space="preserve">«отсутствие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760AA4">
        <w:rPr>
          <w:rFonts w:ascii="Times New Roman" w:hAnsi="Times New Roman"/>
          <w:spacing w:val="6"/>
          <w:sz w:val="27"/>
          <w:szCs w:val="27"/>
        </w:rPr>
        <w:t>неполнородный</w:t>
      </w:r>
      <w:proofErr w:type="spellEnd"/>
      <w:r w:rsidRPr="00760AA4">
        <w:rPr>
          <w:rFonts w:ascii="Times New Roman" w:hAnsi="Times New Roman"/>
          <w:spacing w:val="6"/>
          <w:sz w:val="27"/>
          <w:szCs w:val="27"/>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60AA4">
        <w:rPr>
          <w:rFonts w:ascii="Times New Roman" w:hAnsi="Times New Roman"/>
          <w:spacing w:val="6"/>
          <w:sz w:val="27"/>
          <w:szCs w:val="27"/>
        </w:rPr>
        <w:t xml:space="preserve"> этого должностного лица заказчика является:</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а) физическим лицом (в том числе зарегистрированным в качестве индивидуального предпринимателя), являющимся участником закупки;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760AA4">
        <w:rPr>
          <w:rFonts w:ascii="Times New Roman" w:hAnsi="Times New Roman"/>
          <w:spacing w:val="6"/>
          <w:sz w:val="27"/>
          <w:szCs w:val="27"/>
        </w:rPr>
        <w:t xml:space="preserve">Выгодоприобретателем для целей настоящего </w:t>
      </w:r>
      <w:r w:rsidRPr="00760AA4">
        <w:rPr>
          <w:rFonts w:ascii="Times New Roman" w:hAnsi="Times New Roman"/>
          <w:spacing w:val="6"/>
          <w:sz w:val="27"/>
          <w:szCs w:val="27"/>
        </w:rPr>
        <w:lastRenderedPageBreak/>
        <w:t xml:space="preserve">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w:t>
      </w:r>
      <w:r w:rsidRPr="00760AA4">
        <w:rPr>
          <w:rFonts w:ascii="Times New Roman" w:hAnsi="Times New Roman"/>
          <w:spacing w:val="6"/>
          <w:sz w:val="27"/>
          <w:szCs w:val="27"/>
        </w:rPr>
        <w:br/>
        <w:t>в уставном (складочном) капитале хозяйственного товарищества или общества».</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7. Пункт 15.2 положения дополнен абзацем следующего содержания:</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w:t>
      </w:r>
      <w:r w:rsidRPr="00760AA4">
        <w:rPr>
          <w:rFonts w:ascii="Times New Roman" w:hAnsi="Times New Roman"/>
          <w:sz w:val="27"/>
          <w:szCs w:val="27"/>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760AA4">
        <w:rPr>
          <w:rFonts w:ascii="Times New Roman" w:hAnsi="Times New Roman"/>
          <w:sz w:val="27"/>
          <w:szCs w:val="27"/>
        </w:rPr>
        <w:br/>
        <w:t>о проведении закупки в сроки, предусмотренные статьей 3.4 Закона № 223-ФЗ.</w:t>
      </w:r>
      <w:r w:rsidRPr="00760AA4">
        <w:rPr>
          <w:rFonts w:ascii="Times New Roman" w:hAnsi="Times New Roman"/>
          <w:spacing w:val="6"/>
          <w:sz w:val="27"/>
          <w:szCs w:val="27"/>
        </w:rPr>
        <w:t>».</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8. Пункт 17.3 положения после слов «</w:t>
      </w:r>
      <w:r w:rsidRPr="00760AA4">
        <w:rPr>
          <w:rFonts w:ascii="Times New Roman" w:hAnsi="Times New Roman"/>
          <w:sz w:val="27"/>
          <w:szCs w:val="27"/>
        </w:rPr>
        <w:t>ценового запроса в электронной форме</w:t>
      </w:r>
      <w:r w:rsidRPr="00760AA4">
        <w:rPr>
          <w:rFonts w:ascii="Times New Roman" w:hAnsi="Times New Roman"/>
          <w:spacing w:val="6"/>
          <w:sz w:val="27"/>
          <w:szCs w:val="27"/>
        </w:rPr>
        <w:t>» дополнен словами «</w:t>
      </w:r>
      <w:r w:rsidRPr="00760AA4">
        <w:rPr>
          <w:rFonts w:ascii="Times New Roman" w:hAnsi="Times New Roman"/>
          <w:sz w:val="27"/>
          <w:szCs w:val="27"/>
        </w:rPr>
        <w:t>закупки у единственного поставщика (подрядчика, исполнителя)».</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9. В абзаце втором пункта 22.3 положения слова «подпунктами 3, 10, 11 пункта» заменены словом «пунктом».</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10. В подпункте 2 пункта 28.2 положения слова «в пределах тридцати процентов от первоначальных условий договора» исключены.</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11. Подраздел 28 положения дополнен пунктом 28.8 следующего содержания:</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 xml:space="preserve">«В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760AA4">
        <w:rPr>
          <w:sz w:val="27"/>
          <w:szCs w:val="27"/>
        </w:rPr>
        <w:br/>
      </w:r>
      <w:r w:rsidRPr="00760AA4">
        <w:rPr>
          <w:rFonts w:ascii="Times New Roman" w:hAnsi="Times New Roman"/>
          <w:spacing w:val="6"/>
          <w:sz w:val="27"/>
          <w:szCs w:val="27"/>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roofErr w:type="gramStart"/>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 xml:space="preserve">12. Пункт 31.4 положения изложен в новой редакции: </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«В извещении о проведении конкурса указывается информация, содержащаяся в пункте 8.3 настоящего Положения</w:t>
      </w:r>
      <w:proofErr w:type="gramStart"/>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13. Пункт 31.5 положения дополнен словами «а также место подачи заявок на участие в конкурсе».</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lastRenderedPageBreak/>
        <w:t>14. В подпункте 8 пункта 34.6, подпункте 9 пункта 52.4, подпункте 7 пункта 62.16, подпункте 8 пункта 64.15 положения цифры «2 – 9» изменены на цифры «2– 11».</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15. Подпункт 6 пункта 40.12 положения изложен в новой редакции:</w:t>
      </w:r>
    </w:p>
    <w:p w:rsidR="00BD7B3B" w:rsidRPr="00760AA4" w:rsidRDefault="00BD7B3B" w:rsidP="00BD7B3B">
      <w:pPr>
        <w:rPr>
          <w:rFonts w:ascii="Times New Roman" w:hAnsi="Times New Roman"/>
          <w:spacing w:val="6"/>
          <w:sz w:val="27"/>
          <w:szCs w:val="27"/>
        </w:rPr>
      </w:pPr>
      <w:r w:rsidRPr="00760AA4">
        <w:rPr>
          <w:rFonts w:ascii="Times New Roman" w:hAnsi="Times New Roman" w:cs="Times New Roman"/>
          <w:spacing w:val="6"/>
          <w:sz w:val="27"/>
          <w:szCs w:val="27"/>
        </w:rPr>
        <w:t>«</w:t>
      </w:r>
      <w:r w:rsidRPr="00760AA4">
        <w:rPr>
          <w:rFonts w:ascii="Times New Roman" w:hAnsi="Times New Roman" w:cs="Times New Roman"/>
          <w:sz w:val="27"/>
          <w:szCs w:val="27"/>
        </w:rPr>
        <w:t>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11 пункта 12.1 настоящего Положения</w:t>
      </w:r>
      <w:r w:rsidRPr="00760AA4">
        <w:rPr>
          <w:rFonts w:ascii="Times New Roman" w:hAnsi="Times New Roman"/>
          <w:spacing w:val="6"/>
          <w:sz w:val="27"/>
          <w:szCs w:val="27"/>
        </w:rPr>
        <w:t>».</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16. Подпункт 7 пункта 40.12 положения изложен в новой редакции:</w:t>
      </w:r>
    </w:p>
    <w:p w:rsidR="00BD7B3B" w:rsidRPr="00760AA4" w:rsidRDefault="00BD7B3B" w:rsidP="00BD7B3B">
      <w:pPr>
        <w:rPr>
          <w:rFonts w:ascii="Times New Roman" w:hAnsi="Times New Roman"/>
          <w:spacing w:val="6"/>
          <w:sz w:val="27"/>
          <w:szCs w:val="27"/>
        </w:rPr>
      </w:pPr>
      <w:proofErr w:type="gramStart"/>
      <w:r w:rsidRPr="00760AA4">
        <w:rPr>
          <w:rFonts w:ascii="Times New Roman" w:hAnsi="Times New Roman"/>
          <w:spacing w:val="6"/>
          <w:sz w:val="27"/>
          <w:szCs w:val="27"/>
        </w:rPr>
        <w:t>«</w:t>
      </w:r>
      <w:r w:rsidRPr="00760AA4">
        <w:rPr>
          <w:rFonts w:ascii="Times New Roman" w:hAnsi="Times New Roman" w:cs="Times New Roman"/>
          <w:sz w:val="27"/>
          <w:szCs w:val="27"/>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17. Подпункт 8 пункта 40.12 положения изложен в новой редакции: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w:t>
      </w:r>
      <w:r w:rsidRPr="00760AA4">
        <w:rPr>
          <w:rFonts w:ascii="Times New Roman" w:hAnsi="Times New Roman" w:cs="Times New Roman"/>
          <w:sz w:val="27"/>
          <w:szCs w:val="27"/>
        </w:rPr>
        <w:t>иные документы и сведения, предоставление которых предусмотрено аукционной документацией и (или) извещением о проведен</w:t>
      </w:r>
      <w:proofErr w:type="gramStart"/>
      <w:r w:rsidRPr="00760AA4">
        <w:rPr>
          <w:rFonts w:ascii="Times New Roman" w:hAnsi="Times New Roman" w:cs="Times New Roman"/>
          <w:sz w:val="27"/>
          <w:szCs w:val="27"/>
        </w:rPr>
        <w:t>ии ау</w:t>
      </w:r>
      <w:proofErr w:type="gramEnd"/>
      <w:r w:rsidRPr="00760AA4">
        <w:rPr>
          <w:rFonts w:ascii="Times New Roman" w:hAnsi="Times New Roman" w:cs="Times New Roman"/>
          <w:sz w:val="27"/>
          <w:szCs w:val="27"/>
        </w:rPr>
        <w:t>кциона</w:t>
      </w:r>
      <w:r w:rsidRPr="00760AA4">
        <w:rPr>
          <w:rFonts w:ascii="Times New Roman" w:hAnsi="Times New Roman"/>
          <w:spacing w:val="6"/>
          <w:sz w:val="27"/>
          <w:szCs w:val="27"/>
        </w:rPr>
        <w:t>».</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18. Подпункт 9 пункта 40.12 положения исключен.</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19. Пункт 38.9 положения после цифр «41.8» дополнен цифрами «41.9».</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 xml:space="preserve">20. Пункт 39.3 положения изложен в новой редакции: </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«В извещении о проведении аукциона указывается информация, содержащаяся в пункте 8.3 настоящего Положения</w:t>
      </w:r>
      <w:proofErr w:type="gramStart"/>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21. Подпункт 2 пункта 39.4 положения изложен в новой редакции: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w:t>
      </w:r>
      <w:r w:rsidRPr="00760AA4">
        <w:rPr>
          <w:rFonts w:ascii="Times New Roman" w:hAnsi="Times New Roman"/>
          <w:sz w:val="27"/>
          <w:szCs w:val="27"/>
        </w:rPr>
        <w:t>дата проведения такого аукциона</w:t>
      </w:r>
      <w:proofErr w:type="gramStart"/>
      <w:r w:rsidRPr="00760AA4">
        <w:rPr>
          <w:rFonts w:ascii="Times New Roman" w:hAnsi="Times New Roman"/>
          <w:sz w:val="27"/>
          <w:szCs w:val="27"/>
        </w:rPr>
        <w:t xml:space="preserve">. </w:t>
      </w:r>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22. Пункт 43.8 положения изложен в новой редакции: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w:t>
      </w:r>
      <w:r w:rsidRPr="00760AA4">
        <w:rPr>
          <w:rFonts w:ascii="Times New Roman" w:hAnsi="Times New Roman"/>
          <w:sz w:val="27"/>
          <w:szCs w:val="27"/>
        </w:rPr>
        <w:t>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аукцион завершается</w:t>
      </w:r>
      <w:proofErr w:type="gramStart"/>
      <w:r w:rsidRPr="00760AA4">
        <w:rPr>
          <w:rFonts w:ascii="Times New Roman" w:hAnsi="Times New Roman"/>
          <w:sz w:val="27"/>
          <w:szCs w:val="27"/>
        </w:rPr>
        <w:t>.</w:t>
      </w:r>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23. Пункт 43.10 положения исключен.</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24. Пункт 43.11 положения считать пунктом 43.10 положения.</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25. В пунктах 44.9, 44.10, 44.17 положения цифры «43.10» заменены на цифры «43.8».</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26. В пункте 44.18 положения цифры «43.11» заменены на цифры «43.10».</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27. В абзаце втором пункта 45.1 положения слово «извещение» заменено на слово «документация», слово «должно» заменено на слово «должна».</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28. В пункте 47.1 положения подпункты 13 и 14 исключены.</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lastRenderedPageBreak/>
        <w:t xml:space="preserve">29. Подпункты 15 – 20 пункта 47.1 положения считать подпунктами </w:t>
      </w:r>
      <w:r w:rsidRPr="00760AA4">
        <w:rPr>
          <w:sz w:val="27"/>
          <w:szCs w:val="27"/>
        </w:rPr>
        <w:br/>
      </w:r>
      <w:r w:rsidRPr="00760AA4">
        <w:rPr>
          <w:rFonts w:ascii="Times New Roman" w:hAnsi="Times New Roman"/>
          <w:spacing w:val="6"/>
          <w:sz w:val="27"/>
          <w:szCs w:val="27"/>
        </w:rPr>
        <w:t>13 – 18 соответственно.</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30. Подпункт 15 пункта 47.1 положения дополнить словами «</w:t>
      </w:r>
      <w:r w:rsidRPr="00760AA4">
        <w:rPr>
          <w:rFonts w:ascii="Times New Roman" w:hAnsi="Times New Roman"/>
          <w:sz w:val="27"/>
          <w:szCs w:val="27"/>
        </w:rPr>
        <w:t>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Pr="00760AA4">
        <w:rPr>
          <w:rFonts w:ascii="Times New Roman" w:hAnsi="Times New Roman"/>
          <w:spacing w:val="6"/>
          <w:sz w:val="27"/>
          <w:szCs w:val="27"/>
        </w:rPr>
        <w:t>».</w:t>
      </w:r>
    </w:p>
    <w:p w:rsidR="00BD7B3B" w:rsidRPr="00760AA4" w:rsidRDefault="00BD7B3B" w:rsidP="00BD7B3B">
      <w:pPr>
        <w:rPr>
          <w:rFonts w:ascii="Times New Roman" w:hAnsi="Times New Roman"/>
          <w:sz w:val="27"/>
          <w:szCs w:val="27"/>
        </w:rPr>
      </w:pPr>
      <w:r w:rsidRPr="00760AA4">
        <w:rPr>
          <w:rFonts w:ascii="Times New Roman" w:hAnsi="Times New Roman"/>
          <w:spacing w:val="6"/>
          <w:sz w:val="27"/>
          <w:szCs w:val="27"/>
        </w:rPr>
        <w:t>31. Пункт 47.3 положения дополнен словами «</w:t>
      </w:r>
      <w:r w:rsidRPr="00760AA4">
        <w:rPr>
          <w:rFonts w:ascii="Times New Roman" w:hAnsi="Times New Roman"/>
          <w:sz w:val="27"/>
          <w:szCs w:val="27"/>
        </w:rPr>
        <w:t>В случае осуществления закупки в соответствии с подразделами 14 и 17 Положения указанное требование не устанавливается</w:t>
      </w:r>
      <w:proofErr w:type="gramStart"/>
      <w:r w:rsidRPr="00760AA4">
        <w:rPr>
          <w:rFonts w:ascii="Times New Roman" w:hAnsi="Times New Roman"/>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32. Пункт 51.3 положения изложен в новой редакции:</w:t>
      </w:r>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w:t>
      </w:r>
      <w:r w:rsidRPr="00760AA4">
        <w:rPr>
          <w:rFonts w:ascii="Times New Roman" w:hAnsi="Times New Roman"/>
          <w:sz w:val="27"/>
          <w:szCs w:val="27"/>
        </w:rPr>
        <w:t>В извещении указывается информация, содержащаяся в пункте 8.3 настоящего Положения</w:t>
      </w:r>
      <w:proofErr w:type="gramStart"/>
      <w:r w:rsidRPr="00760AA4">
        <w:rPr>
          <w:rFonts w:ascii="Times New Roman" w:hAnsi="Times New Roman"/>
          <w:sz w:val="27"/>
          <w:szCs w:val="27"/>
        </w:rPr>
        <w:t>.</w:t>
      </w:r>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33. Пункт 51.4 положения дополнен словами «</w:t>
      </w:r>
      <w:r w:rsidRPr="00760AA4">
        <w:rPr>
          <w:rFonts w:ascii="Times New Roman" w:hAnsi="Times New Roman"/>
          <w:sz w:val="27"/>
          <w:szCs w:val="27"/>
        </w:rPr>
        <w:t>а также дата окончания срока рассмотрения заявок на участие в таком запросе цен в электронной форме</w:t>
      </w:r>
      <w:proofErr w:type="gramStart"/>
      <w:r w:rsidRPr="00760AA4">
        <w:rPr>
          <w:rFonts w:ascii="Times New Roman" w:hAnsi="Times New Roman"/>
          <w:sz w:val="27"/>
          <w:szCs w:val="27"/>
        </w:rPr>
        <w:t>.</w:t>
      </w:r>
      <w:r w:rsidRPr="00760AA4">
        <w:rPr>
          <w:rFonts w:ascii="Times New Roman" w:hAnsi="Times New Roman"/>
          <w:spacing w:val="6"/>
          <w:sz w:val="27"/>
          <w:szCs w:val="27"/>
        </w:rPr>
        <w:t>».</w:t>
      </w:r>
      <w:proofErr w:type="gramEnd"/>
    </w:p>
    <w:p w:rsidR="00BD7B3B" w:rsidRPr="00760AA4" w:rsidRDefault="00BD7B3B" w:rsidP="00BD7B3B">
      <w:pPr>
        <w:rPr>
          <w:rFonts w:ascii="Times New Roman" w:hAnsi="Times New Roman"/>
          <w:spacing w:val="6"/>
          <w:sz w:val="27"/>
          <w:szCs w:val="27"/>
        </w:rPr>
      </w:pPr>
      <w:r w:rsidRPr="00760AA4">
        <w:rPr>
          <w:rFonts w:ascii="Times New Roman" w:hAnsi="Times New Roman"/>
          <w:spacing w:val="6"/>
          <w:sz w:val="27"/>
          <w:szCs w:val="27"/>
        </w:rPr>
        <w:t xml:space="preserve">34. </w:t>
      </w:r>
      <w:proofErr w:type="gramStart"/>
      <w:r w:rsidRPr="00760AA4">
        <w:rPr>
          <w:rFonts w:ascii="Times New Roman" w:hAnsi="Times New Roman"/>
          <w:spacing w:val="6"/>
          <w:sz w:val="27"/>
          <w:szCs w:val="27"/>
        </w:rPr>
        <w:t>Подпункт 1 пункта 62.7 положения дополнен словами «</w:t>
      </w:r>
      <w:r w:rsidRPr="00760AA4">
        <w:rPr>
          <w:rFonts w:ascii="Times New Roman" w:hAnsi="Times New Roman"/>
          <w:sz w:val="27"/>
          <w:szCs w:val="27"/>
        </w:rPr>
        <w:t>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r w:rsidRPr="00760AA4">
        <w:rPr>
          <w:rFonts w:ascii="Times New Roman" w:hAnsi="Times New Roman"/>
          <w:spacing w:val="6"/>
          <w:sz w:val="27"/>
          <w:szCs w:val="27"/>
        </w:rPr>
        <w:t>».</w:t>
      </w:r>
      <w:proofErr w:type="gramEnd"/>
    </w:p>
    <w:p w:rsidR="00BD7B3B" w:rsidRPr="00760AA4" w:rsidRDefault="00BD7B3B" w:rsidP="00BD7B3B">
      <w:pPr>
        <w:widowControl w:val="0"/>
        <w:rPr>
          <w:rFonts w:ascii="Times New Roman" w:hAnsi="Times New Roman"/>
          <w:sz w:val="27"/>
          <w:szCs w:val="27"/>
        </w:rPr>
      </w:pPr>
      <w:r w:rsidRPr="00760AA4">
        <w:rPr>
          <w:rFonts w:ascii="Times New Roman" w:hAnsi="Times New Roman"/>
          <w:spacing w:val="6"/>
          <w:sz w:val="27"/>
          <w:szCs w:val="27"/>
        </w:rPr>
        <w:t>35. Подпункты 12-18 пункта 62.7 положения изложены в новой редакции:</w:t>
      </w:r>
      <w:r w:rsidRPr="00760AA4">
        <w:rPr>
          <w:rFonts w:ascii="Times New Roman" w:hAnsi="Times New Roman"/>
          <w:sz w:val="27"/>
          <w:szCs w:val="27"/>
        </w:rPr>
        <w:t xml:space="preserve"> </w:t>
      </w:r>
    </w:p>
    <w:p w:rsidR="00BD7B3B" w:rsidRPr="00760AA4" w:rsidRDefault="00BD7B3B" w:rsidP="00BD7B3B">
      <w:pPr>
        <w:widowControl w:val="0"/>
        <w:rPr>
          <w:rFonts w:ascii="Times New Roman" w:hAnsi="Times New Roman"/>
          <w:sz w:val="27"/>
          <w:szCs w:val="27"/>
        </w:rPr>
      </w:pPr>
      <w:proofErr w:type="gramStart"/>
      <w:r w:rsidRPr="00760AA4">
        <w:rPr>
          <w:rFonts w:ascii="Times New Roman" w:hAnsi="Times New Roman"/>
          <w:sz w:val="27"/>
          <w:szCs w:val="27"/>
        </w:rPr>
        <w:t>«12) требования к содержанию, форме, оформлению и составу заявки на участие в закупке (при необходимости);</w:t>
      </w:r>
      <w:proofErr w:type="gramEnd"/>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760AA4">
        <w:rPr>
          <w:rFonts w:ascii="Times New Roman" w:hAnsi="Times New Roman"/>
          <w:sz w:val="27"/>
          <w:szCs w:val="27"/>
        </w:rPr>
        <w:br/>
        <w:t>в подпункте 1 пункта 62.7 Положения);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14) порядок и срок внесения изменений в заявки на участие в закупке;</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15)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16) дата рассмотрения оферт участников такой закупки и подведения итогов такой закупки. При этом срок рассмотрения оферт не должен превышать десять рабочих дней со дня окончания срока подачи таких оферт;</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17)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18)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roofErr w:type="gramStart"/>
      <w:r w:rsidRPr="00760AA4">
        <w:rPr>
          <w:rFonts w:ascii="Times New Roman" w:hAnsi="Times New Roman"/>
          <w:sz w:val="27"/>
          <w:szCs w:val="27"/>
        </w:rPr>
        <w:t>;»</w:t>
      </w:r>
      <w:proofErr w:type="gramEnd"/>
      <w:r w:rsidRPr="00760AA4">
        <w:rPr>
          <w:rFonts w:ascii="Times New Roman" w:hAnsi="Times New Roman"/>
          <w:sz w:val="27"/>
          <w:szCs w:val="27"/>
        </w:rPr>
        <w:t>.</w:t>
      </w:r>
    </w:p>
    <w:p w:rsidR="00BD7B3B" w:rsidRPr="00760AA4" w:rsidRDefault="00BD7B3B" w:rsidP="00BD7B3B">
      <w:pPr>
        <w:widowControl w:val="0"/>
        <w:rPr>
          <w:rFonts w:ascii="Times New Roman" w:hAnsi="Times New Roman"/>
          <w:spacing w:val="6"/>
          <w:sz w:val="27"/>
          <w:szCs w:val="27"/>
        </w:rPr>
      </w:pPr>
      <w:r w:rsidRPr="00760AA4">
        <w:rPr>
          <w:rFonts w:ascii="Times New Roman" w:hAnsi="Times New Roman"/>
          <w:spacing w:val="6"/>
          <w:sz w:val="27"/>
          <w:szCs w:val="27"/>
        </w:rPr>
        <w:t>36. Пункт 62.7 дополнен подпунктами 19-23 следующего  содержания:</w:t>
      </w:r>
    </w:p>
    <w:p w:rsidR="00BD7B3B" w:rsidRPr="00760AA4" w:rsidRDefault="00BD7B3B" w:rsidP="00BD7B3B">
      <w:pPr>
        <w:widowControl w:val="0"/>
        <w:rPr>
          <w:rFonts w:ascii="Times New Roman" w:hAnsi="Times New Roman"/>
          <w:sz w:val="27"/>
          <w:szCs w:val="27"/>
        </w:rPr>
      </w:pPr>
      <w:proofErr w:type="gramStart"/>
      <w:r w:rsidRPr="00760AA4">
        <w:rPr>
          <w:rFonts w:ascii="Times New Roman" w:hAnsi="Times New Roman"/>
          <w:sz w:val="27"/>
          <w:szCs w:val="27"/>
        </w:rPr>
        <w:lastRenderedPageBreak/>
        <w:t xml:space="preserve">«19) размер (в денежном выражении), порядок предоставления обеспечения </w:t>
      </w:r>
      <w:r w:rsidRPr="00760AA4">
        <w:rPr>
          <w:rFonts w:ascii="Times New Roman" w:hAnsi="Times New Roman"/>
          <w:spacing w:val="-4"/>
          <w:sz w:val="27"/>
          <w:szCs w:val="27"/>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760AA4">
        <w:rPr>
          <w:rFonts w:ascii="Times New Roman" w:hAnsi="Times New Roman"/>
          <w:sz w:val="27"/>
          <w:szCs w:val="27"/>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roofErr w:type="gramEnd"/>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20) указание на антидемпинговые меры и их описание согласно требованиям главы 23 настоящего Положения;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21) сведения, предусмотренные в пункте 13.2 настоящего Положения;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 xml:space="preserve">22)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23) возможность заказчика изменить условия договора в случаях, предусмотренных настоящим Положением</w:t>
      </w:r>
      <w:proofErr w:type="gramStart"/>
      <w:r w:rsidRPr="00760AA4">
        <w:rPr>
          <w:rFonts w:ascii="Times New Roman" w:hAnsi="Times New Roman"/>
          <w:sz w:val="27"/>
          <w:szCs w:val="27"/>
        </w:rPr>
        <w:t>.».</w:t>
      </w:r>
      <w:proofErr w:type="gramEnd"/>
    </w:p>
    <w:p w:rsidR="00BD7B3B" w:rsidRPr="00760AA4" w:rsidRDefault="00BD7B3B" w:rsidP="00BD7B3B">
      <w:pPr>
        <w:rPr>
          <w:rFonts w:ascii="Times New Roman" w:hAnsi="Times New Roman"/>
          <w:sz w:val="27"/>
          <w:szCs w:val="27"/>
        </w:rPr>
      </w:pPr>
      <w:r w:rsidRPr="00760AA4">
        <w:rPr>
          <w:rFonts w:ascii="Times New Roman" w:hAnsi="Times New Roman"/>
          <w:sz w:val="27"/>
          <w:szCs w:val="27"/>
        </w:rPr>
        <w:t>37. Подпункт 9 пункта 63.1 положения после слова «аренда» дополнен словом «(субаренда)».</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38. Подпункт 26 пункта 63.1 положения после слов «социальных услуг» дополнен словами «иного лица».</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39. Пункт 63.6 положения дополнен абзацем следующего содержания:</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roofErr w:type="gramStart"/>
      <w:r w:rsidRPr="00760AA4">
        <w:rPr>
          <w:rFonts w:ascii="Times New Roman" w:hAnsi="Times New Roman"/>
          <w:sz w:val="27"/>
          <w:szCs w:val="27"/>
        </w:rPr>
        <w:t>.».</w:t>
      </w:r>
      <w:proofErr w:type="gramEnd"/>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40. Пункт 63.8 положения считать пунктом 63.9.</w:t>
      </w:r>
    </w:p>
    <w:p w:rsidR="00BD7B3B" w:rsidRPr="00760AA4" w:rsidRDefault="00BD7B3B" w:rsidP="00BD7B3B">
      <w:pPr>
        <w:widowControl w:val="0"/>
        <w:rPr>
          <w:rFonts w:ascii="Times New Roman" w:hAnsi="Times New Roman"/>
          <w:sz w:val="27"/>
          <w:szCs w:val="27"/>
        </w:rPr>
      </w:pPr>
      <w:r w:rsidRPr="00760AA4">
        <w:rPr>
          <w:rFonts w:ascii="Times New Roman" w:hAnsi="Times New Roman"/>
          <w:sz w:val="27"/>
          <w:szCs w:val="27"/>
        </w:rPr>
        <w:t xml:space="preserve">41. Подраздел 63 </w:t>
      </w:r>
      <w:proofErr w:type="gramStart"/>
      <w:r w:rsidRPr="00760AA4">
        <w:rPr>
          <w:rFonts w:ascii="Times New Roman" w:hAnsi="Times New Roman"/>
          <w:sz w:val="27"/>
          <w:szCs w:val="27"/>
        </w:rPr>
        <w:t>дополнена</w:t>
      </w:r>
      <w:proofErr w:type="gramEnd"/>
      <w:r w:rsidRPr="00760AA4">
        <w:rPr>
          <w:rFonts w:ascii="Times New Roman" w:hAnsi="Times New Roman"/>
          <w:sz w:val="27"/>
          <w:szCs w:val="27"/>
        </w:rPr>
        <w:t xml:space="preserve"> пунктом 63.8 следующего содержания:</w:t>
      </w:r>
    </w:p>
    <w:p w:rsidR="00BD7B3B" w:rsidRPr="00760AA4" w:rsidRDefault="00BD7B3B" w:rsidP="00BD7B3B">
      <w:pPr>
        <w:widowControl w:val="0"/>
        <w:rPr>
          <w:rFonts w:ascii="Times New Roman" w:hAnsi="Times New Roman"/>
          <w:sz w:val="27"/>
          <w:szCs w:val="27"/>
        </w:rPr>
      </w:pPr>
      <w:proofErr w:type="gramStart"/>
      <w:r w:rsidRPr="00760AA4">
        <w:rPr>
          <w:rFonts w:ascii="Times New Roman" w:hAnsi="Times New Roman"/>
          <w:sz w:val="27"/>
          <w:szCs w:val="27"/>
        </w:rPr>
        <w:t>«При осуществлении закупки в соответствии с абзацем вторым подпункта 1 пункта 63.1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w:t>
      </w:r>
      <w:proofErr w:type="gramEnd"/>
      <w:r w:rsidRPr="00760AA4">
        <w:rPr>
          <w:rFonts w:ascii="Times New Roman" w:hAnsi="Times New Roman"/>
          <w:sz w:val="27"/>
          <w:szCs w:val="27"/>
        </w:rPr>
        <w:t xml:space="preserve"> В случае осуществления закупки в соответствии с подразделом 17 Положения указанное требование не устанавливается</w:t>
      </w:r>
      <w:proofErr w:type="gramStart"/>
      <w:r w:rsidRPr="00760AA4">
        <w:rPr>
          <w:rFonts w:ascii="Times New Roman" w:hAnsi="Times New Roman"/>
          <w:sz w:val="27"/>
          <w:szCs w:val="27"/>
        </w:rPr>
        <w:t>.».</w:t>
      </w:r>
      <w:proofErr w:type="gramEnd"/>
    </w:p>
    <w:p w:rsidR="00BD7B3B" w:rsidRPr="00760AA4" w:rsidRDefault="00BD7B3B" w:rsidP="00BD7B3B">
      <w:pPr>
        <w:pStyle w:val="a6"/>
        <w:spacing w:after="0" w:line="240" w:lineRule="auto"/>
        <w:ind w:left="0" w:firstLine="851"/>
        <w:jc w:val="both"/>
        <w:rPr>
          <w:rFonts w:ascii="Times New Roman" w:hAnsi="Times New Roman" w:cs="Times New Roman"/>
          <w:sz w:val="27"/>
          <w:szCs w:val="27"/>
        </w:rPr>
      </w:pPr>
      <w:r w:rsidRPr="00760AA4">
        <w:rPr>
          <w:rFonts w:ascii="Times New Roman" w:hAnsi="Times New Roman" w:cs="Times New Roman"/>
          <w:spacing w:val="6"/>
          <w:sz w:val="27"/>
          <w:szCs w:val="27"/>
        </w:rPr>
        <w:t>42.</w:t>
      </w:r>
      <w:r w:rsidRPr="00760AA4">
        <w:rPr>
          <w:rFonts w:ascii="Times New Roman" w:hAnsi="Times New Roman"/>
          <w:sz w:val="27"/>
          <w:szCs w:val="27"/>
        </w:rPr>
        <w:t xml:space="preserve"> </w:t>
      </w:r>
      <w:r w:rsidRPr="00760AA4">
        <w:rPr>
          <w:rFonts w:ascii="Times New Roman" w:hAnsi="Times New Roman" w:cs="Times New Roman"/>
          <w:sz w:val="27"/>
          <w:szCs w:val="27"/>
        </w:rPr>
        <w:t>Абзац третий раздела 10 положения изложен в новой редакции:</w:t>
      </w:r>
    </w:p>
    <w:p w:rsidR="004C0A86" w:rsidRPr="00B100EA" w:rsidRDefault="00BD7B3B" w:rsidP="00BD7B3B">
      <w:pPr>
        <w:ind w:firstLine="0"/>
        <w:rPr>
          <w:rFonts w:ascii="Times New Roman" w:hAnsi="Times New Roman" w:cs="Times New Roman"/>
          <w:bCs/>
          <w:sz w:val="27"/>
          <w:szCs w:val="27"/>
        </w:rPr>
      </w:pPr>
      <w:proofErr w:type="gramStart"/>
      <w:r w:rsidRPr="00760AA4">
        <w:rPr>
          <w:rFonts w:ascii="Times New Roman" w:hAnsi="Times New Roman" w:cs="Times New Roman"/>
          <w:sz w:val="27"/>
          <w:szCs w:val="27"/>
        </w:rPr>
        <w:t>«</w:t>
      </w:r>
      <w:r w:rsidRPr="00760AA4">
        <w:rPr>
          <w:rFonts w:ascii="Times New Roman" w:eastAsia="Calibri" w:hAnsi="Times New Roman" w:cs="Times New Roman"/>
          <w:sz w:val="27"/>
          <w:szCs w:val="27"/>
          <w:lang w:eastAsia="en-US"/>
        </w:rPr>
        <w:t>Муниципальны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автономны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учреждения, муниципальны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бюджетны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учреждения, муниципальны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унитарны</w:t>
      </w:r>
      <w:r w:rsidRPr="00760AA4">
        <w:rPr>
          <w:rFonts w:ascii="Times New Roman" w:eastAsia="Calibri" w:hAnsi="Times New Roman" w:cs="Times New Roman"/>
          <w:sz w:val="27"/>
          <w:szCs w:val="27"/>
        </w:rPr>
        <w:t>е</w:t>
      </w:r>
      <w:r w:rsidRPr="00760AA4">
        <w:rPr>
          <w:rFonts w:ascii="Times New Roman" w:eastAsia="Calibri" w:hAnsi="Times New Roman" w:cs="Times New Roman"/>
          <w:sz w:val="27"/>
          <w:szCs w:val="27"/>
          <w:lang w:eastAsia="en-US"/>
        </w:rPr>
        <w:t xml:space="preserve"> предприятия </w:t>
      </w:r>
      <w:r w:rsidRPr="00760AA4">
        <w:rPr>
          <w:rFonts w:ascii="Times New Roman" w:hAnsi="Times New Roman" w:cs="Times New Roman"/>
          <w:sz w:val="27"/>
          <w:szCs w:val="27"/>
        </w:rPr>
        <w:t>муниципального образования Крымский район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1 февраля 2024 года, со сроком вступления в силу таких положений</w:t>
      </w:r>
      <w:proofErr w:type="gramEnd"/>
      <w:r w:rsidRPr="00760AA4">
        <w:rPr>
          <w:rFonts w:ascii="Times New Roman" w:hAnsi="Times New Roman" w:cs="Times New Roman"/>
          <w:sz w:val="27"/>
          <w:szCs w:val="27"/>
        </w:rPr>
        <w:t xml:space="preserve"> со дня размещения в ЕИС положений о закупке указанных юридических лиц в новой редакции».</w:t>
      </w:r>
      <w:bookmarkStart w:id="0" w:name="_GoBack"/>
      <w:bookmarkEnd w:id="0"/>
    </w:p>
    <w:p w:rsidR="004C0A86" w:rsidRPr="00B100EA" w:rsidRDefault="004C0A86" w:rsidP="004C0A86">
      <w:pPr>
        <w:ind w:firstLine="0"/>
        <w:rPr>
          <w:rFonts w:ascii="Times New Roman" w:hAnsi="Times New Roman" w:cs="Times New Roman"/>
          <w:bCs/>
          <w:sz w:val="27"/>
          <w:szCs w:val="27"/>
        </w:rPr>
      </w:pPr>
    </w:p>
    <w:p w:rsidR="004C0A86" w:rsidRPr="00B100EA" w:rsidRDefault="004C0A86" w:rsidP="004C0A86">
      <w:pPr>
        <w:ind w:firstLine="0"/>
        <w:rPr>
          <w:rFonts w:ascii="Times New Roman" w:hAnsi="Times New Roman" w:cs="Times New Roman"/>
          <w:bCs/>
          <w:sz w:val="27"/>
          <w:szCs w:val="27"/>
        </w:rPr>
      </w:pPr>
    </w:p>
    <w:sectPr w:rsidR="004C0A86" w:rsidRPr="00B100EA" w:rsidSect="004C0A86">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983" w:rsidRDefault="00075983" w:rsidP="00267EA2">
      <w:r>
        <w:separator/>
      </w:r>
    </w:p>
  </w:endnote>
  <w:endnote w:type="continuationSeparator" w:id="0">
    <w:p w:rsidR="00075983" w:rsidRDefault="00075983" w:rsidP="0026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983" w:rsidRDefault="00075983" w:rsidP="00267EA2">
      <w:r>
        <w:separator/>
      </w:r>
    </w:p>
  </w:footnote>
  <w:footnote w:type="continuationSeparator" w:id="0">
    <w:p w:rsidR="00075983" w:rsidRDefault="00075983" w:rsidP="00267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95745"/>
      <w:docPartObj>
        <w:docPartGallery w:val="Page Numbers (Top of Page)"/>
        <w:docPartUnique/>
      </w:docPartObj>
    </w:sdtPr>
    <w:sdtEndPr/>
    <w:sdtContent>
      <w:p w:rsidR="0020097E" w:rsidRDefault="00267EA2">
        <w:pPr>
          <w:pStyle w:val="a4"/>
          <w:jc w:val="center"/>
        </w:pPr>
        <w:r>
          <w:fldChar w:fldCharType="begin"/>
        </w:r>
        <w:r w:rsidR="00323C92">
          <w:instrText xml:space="preserve"> PAGE   \* MERGEFORMAT </w:instrText>
        </w:r>
        <w:r>
          <w:fldChar w:fldCharType="separate"/>
        </w:r>
        <w:r w:rsidR="00BD7B3B">
          <w:rPr>
            <w:noProof/>
          </w:rPr>
          <w:t>2</w:t>
        </w:r>
        <w:r>
          <w:fldChar w:fldCharType="end"/>
        </w:r>
      </w:p>
    </w:sdtContent>
  </w:sdt>
  <w:p w:rsidR="0020097E" w:rsidRDefault="0007598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B0E1B"/>
    <w:multiLevelType w:val="hybridMultilevel"/>
    <w:tmpl w:val="8B108F6E"/>
    <w:lvl w:ilvl="0" w:tplc="4BF09C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D5657E7"/>
    <w:multiLevelType w:val="hybridMultilevel"/>
    <w:tmpl w:val="F50460FE"/>
    <w:lvl w:ilvl="0" w:tplc="F0745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23C92"/>
    <w:rsid w:val="00002AFB"/>
    <w:rsid w:val="00002CC9"/>
    <w:rsid w:val="00006905"/>
    <w:rsid w:val="00011BAC"/>
    <w:rsid w:val="00020941"/>
    <w:rsid w:val="0002510B"/>
    <w:rsid w:val="000357C4"/>
    <w:rsid w:val="00047C19"/>
    <w:rsid w:val="00060756"/>
    <w:rsid w:val="0006531F"/>
    <w:rsid w:val="00070514"/>
    <w:rsid w:val="000727AF"/>
    <w:rsid w:val="00075983"/>
    <w:rsid w:val="00076C18"/>
    <w:rsid w:val="000866C9"/>
    <w:rsid w:val="000976C8"/>
    <w:rsid w:val="000A0DFC"/>
    <w:rsid w:val="000A1F3D"/>
    <w:rsid w:val="000A561C"/>
    <w:rsid w:val="000C5653"/>
    <w:rsid w:val="000C6DF7"/>
    <w:rsid w:val="000D004F"/>
    <w:rsid w:val="000D0490"/>
    <w:rsid w:val="000D27F2"/>
    <w:rsid w:val="000E37B9"/>
    <w:rsid w:val="000E6AD5"/>
    <w:rsid w:val="00115F44"/>
    <w:rsid w:val="00117E17"/>
    <w:rsid w:val="001215D5"/>
    <w:rsid w:val="00123415"/>
    <w:rsid w:val="00123D9A"/>
    <w:rsid w:val="00126113"/>
    <w:rsid w:val="001264A0"/>
    <w:rsid w:val="00140EE0"/>
    <w:rsid w:val="001430C8"/>
    <w:rsid w:val="001552C3"/>
    <w:rsid w:val="00163C58"/>
    <w:rsid w:val="001847F8"/>
    <w:rsid w:val="001850DA"/>
    <w:rsid w:val="0018596E"/>
    <w:rsid w:val="001A11EE"/>
    <w:rsid w:val="001B4B5F"/>
    <w:rsid w:val="001B59E5"/>
    <w:rsid w:val="001D2EE8"/>
    <w:rsid w:val="001E09A0"/>
    <w:rsid w:val="001E2945"/>
    <w:rsid w:val="001F79F0"/>
    <w:rsid w:val="002036D4"/>
    <w:rsid w:val="0022413D"/>
    <w:rsid w:val="00230B08"/>
    <w:rsid w:val="00232901"/>
    <w:rsid w:val="00240ECE"/>
    <w:rsid w:val="00242DB9"/>
    <w:rsid w:val="0025364D"/>
    <w:rsid w:val="00256C57"/>
    <w:rsid w:val="00257C87"/>
    <w:rsid w:val="00262C0F"/>
    <w:rsid w:val="00264E19"/>
    <w:rsid w:val="00267EA2"/>
    <w:rsid w:val="002773E0"/>
    <w:rsid w:val="00290D45"/>
    <w:rsid w:val="002A5711"/>
    <w:rsid w:val="002A6741"/>
    <w:rsid w:val="002B0598"/>
    <w:rsid w:val="002C1778"/>
    <w:rsid w:val="002C1C52"/>
    <w:rsid w:val="002F14A7"/>
    <w:rsid w:val="002F471F"/>
    <w:rsid w:val="00303191"/>
    <w:rsid w:val="003209B8"/>
    <w:rsid w:val="00320F3E"/>
    <w:rsid w:val="003216A6"/>
    <w:rsid w:val="00321A97"/>
    <w:rsid w:val="00323C92"/>
    <w:rsid w:val="0033090D"/>
    <w:rsid w:val="00334CC4"/>
    <w:rsid w:val="00350408"/>
    <w:rsid w:val="003716C5"/>
    <w:rsid w:val="00376C17"/>
    <w:rsid w:val="00392352"/>
    <w:rsid w:val="00393933"/>
    <w:rsid w:val="003A1ECF"/>
    <w:rsid w:val="003A2B09"/>
    <w:rsid w:val="003A48E2"/>
    <w:rsid w:val="003A79F8"/>
    <w:rsid w:val="003C2B67"/>
    <w:rsid w:val="003C5139"/>
    <w:rsid w:val="003F1789"/>
    <w:rsid w:val="003F3A8F"/>
    <w:rsid w:val="003F7A07"/>
    <w:rsid w:val="004014EA"/>
    <w:rsid w:val="004018BE"/>
    <w:rsid w:val="00413E17"/>
    <w:rsid w:val="00417B88"/>
    <w:rsid w:val="00423467"/>
    <w:rsid w:val="0042709B"/>
    <w:rsid w:val="004440F5"/>
    <w:rsid w:val="00445BAF"/>
    <w:rsid w:val="00450565"/>
    <w:rsid w:val="0045359A"/>
    <w:rsid w:val="004714E9"/>
    <w:rsid w:val="0047764F"/>
    <w:rsid w:val="00491E97"/>
    <w:rsid w:val="004A41A2"/>
    <w:rsid w:val="004C0A86"/>
    <w:rsid w:val="004E4141"/>
    <w:rsid w:val="004F6438"/>
    <w:rsid w:val="00503914"/>
    <w:rsid w:val="0050490C"/>
    <w:rsid w:val="0052272A"/>
    <w:rsid w:val="00523CB0"/>
    <w:rsid w:val="00530307"/>
    <w:rsid w:val="005505E1"/>
    <w:rsid w:val="005523FB"/>
    <w:rsid w:val="00555D0F"/>
    <w:rsid w:val="0056104F"/>
    <w:rsid w:val="00572654"/>
    <w:rsid w:val="005733B9"/>
    <w:rsid w:val="00573A71"/>
    <w:rsid w:val="0057412A"/>
    <w:rsid w:val="005745C2"/>
    <w:rsid w:val="005A3868"/>
    <w:rsid w:val="005A3D4F"/>
    <w:rsid w:val="005A5B96"/>
    <w:rsid w:val="005A62F6"/>
    <w:rsid w:val="005B10CC"/>
    <w:rsid w:val="005B790E"/>
    <w:rsid w:val="005C659F"/>
    <w:rsid w:val="005F6F4C"/>
    <w:rsid w:val="00603C25"/>
    <w:rsid w:val="00613CAA"/>
    <w:rsid w:val="00620AC0"/>
    <w:rsid w:val="00621EB4"/>
    <w:rsid w:val="0062346E"/>
    <w:rsid w:val="00623B8B"/>
    <w:rsid w:val="00625EE7"/>
    <w:rsid w:val="00644F6B"/>
    <w:rsid w:val="006505CE"/>
    <w:rsid w:val="0065581D"/>
    <w:rsid w:val="00657159"/>
    <w:rsid w:val="006575CF"/>
    <w:rsid w:val="00665D26"/>
    <w:rsid w:val="006A4806"/>
    <w:rsid w:val="006A4E9F"/>
    <w:rsid w:val="006B139C"/>
    <w:rsid w:val="006B2A11"/>
    <w:rsid w:val="006D3954"/>
    <w:rsid w:val="006E2F2F"/>
    <w:rsid w:val="006E7F25"/>
    <w:rsid w:val="006F7F7D"/>
    <w:rsid w:val="00703099"/>
    <w:rsid w:val="00711D64"/>
    <w:rsid w:val="0072302B"/>
    <w:rsid w:val="0072405D"/>
    <w:rsid w:val="00727B8E"/>
    <w:rsid w:val="00735DE0"/>
    <w:rsid w:val="00741996"/>
    <w:rsid w:val="00746F05"/>
    <w:rsid w:val="007572B3"/>
    <w:rsid w:val="007604E5"/>
    <w:rsid w:val="00782310"/>
    <w:rsid w:val="0079628C"/>
    <w:rsid w:val="007A0387"/>
    <w:rsid w:val="007B2716"/>
    <w:rsid w:val="007C1FC6"/>
    <w:rsid w:val="007C35AE"/>
    <w:rsid w:val="007D2306"/>
    <w:rsid w:val="007E3EE7"/>
    <w:rsid w:val="007F22F2"/>
    <w:rsid w:val="00841B16"/>
    <w:rsid w:val="00844C03"/>
    <w:rsid w:val="00845436"/>
    <w:rsid w:val="00846F6E"/>
    <w:rsid w:val="00854BCB"/>
    <w:rsid w:val="00875518"/>
    <w:rsid w:val="00877438"/>
    <w:rsid w:val="008A53D0"/>
    <w:rsid w:val="008B555E"/>
    <w:rsid w:val="008D5311"/>
    <w:rsid w:val="008D74A8"/>
    <w:rsid w:val="008E1D98"/>
    <w:rsid w:val="008E6162"/>
    <w:rsid w:val="008E772F"/>
    <w:rsid w:val="008F1CA1"/>
    <w:rsid w:val="00910DA4"/>
    <w:rsid w:val="00912219"/>
    <w:rsid w:val="00916FA5"/>
    <w:rsid w:val="009216E7"/>
    <w:rsid w:val="00921A15"/>
    <w:rsid w:val="00936746"/>
    <w:rsid w:val="009452B7"/>
    <w:rsid w:val="00945553"/>
    <w:rsid w:val="00952790"/>
    <w:rsid w:val="00960758"/>
    <w:rsid w:val="00966483"/>
    <w:rsid w:val="00972075"/>
    <w:rsid w:val="00977811"/>
    <w:rsid w:val="00986AF8"/>
    <w:rsid w:val="00991CAE"/>
    <w:rsid w:val="0099252D"/>
    <w:rsid w:val="00993105"/>
    <w:rsid w:val="009A0E33"/>
    <w:rsid w:val="009A6CED"/>
    <w:rsid w:val="009A77B1"/>
    <w:rsid w:val="009C4615"/>
    <w:rsid w:val="009E1C4C"/>
    <w:rsid w:val="009F4984"/>
    <w:rsid w:val="00A02333"/>
    <w:rsid w:val="00A1743B"/>
    <w:rsid w:val="00A3519E"/>
    <w:rsid w:val="00A41AD8"/>
    <w:rsid w:val="00A4476E"/>
    <w:rsid w:val="00A54F9A"/>
    <w:rsid w:val="00A66733"/>
    <w:rsid w:val="00A759F5"/>
    <w:rsid w:val="00A8671B"/>
    <w:rsid w:val="00A92277"/>
    <w:rsid w:val="00AA2134"/>
    <w:rsid w:val="00AA3F8B"/>
    <w:rsid w:val="00AB1344"/>
    <w:rsid w:val="00AD54D8"/>
    <w:rsid w:val="00AF43DC"/>
    <w:rsid w:val="00B01DA4"/>
    <w:rsid w:val="00B11A00"/>
    <w:rsid w:val="00B14E13"/>
    <w:rsid w:val="00B22FB1"/>
    <w:rsid w:val="00B259D3"/>
    <w:rsid w:val="00B45C69"/>
    <w:rsid w:val="00B464B1"/>
    <w:rsid w:val="00B5133A"/>
    <w:rsid w:val="00B55C1F"/>
    <w:rsid w:val="00B55FFF"/>
    <w:rsid w:val="00B70858"/>
    <w:rsid w:val="00B75534"/>
    <w:rsid w:val="00B827B4"/>
    <w:rsid w:val="00B91D6C"/>
    <w:rsid w:val="00B93DC5"/>
    <w:rsid w:val="00BA1E3A"/>
    <w:rsid w:val="00BB4E44"/>
    <w:rsid w:val="00BC614F"/>
    <w:rsid w:val="00BD5800"/>
    <w:rsid w:val="00BD7B3B"/>
    <w:rsid w:val="00BE3464"/>
    <w:rsid w:val="00BE6C25"/>
    <w:rsid w:val="00BF2AF8"/>
    <w:rsid w:val="00C04102"/>
    <w:rsid w:val="00C049FC"/>
    <w:rsid w:val="00C079A7"/>
    <w:rsid w:val="00C2008F"/>
    <w:rsid w:val="00C20D44"/>
    <w:rsid w:val="00C2196B"/>
    <w:rsid w:val="00C2309B"/>
    <w:rsid w:val="00C23E06"/>
    <w:rsid w:val="00C24196"/>
    <w:rsid w:val="00C45091"/>
    <w:rsid w:val="00C45BD0"/>
    <w:rsid w:val="00C67DAD"/>
    <w:rsid w:val="00C80EEE"/>
    <w:rsid w:val="00C8656D"/>
    <w:rsid w:val="00C94191"/>
    <w:rsid w:val="00C94CA6"/>
    <w:rsid w:val="00CA35C7"/>
    <w:rsid w:val="00CA7F6C"/>
    <w:rsid w:val="00CB0191"/>
    <w:rsid w:val="00CB0DF9"/>
    <w:rsid w:val="00CB54C6"/>
    <w:rsid w:val="00CC503D"/>
    <w:rsid w:val="00CE5B81"/>
    <w:rsid w:val="00CF26A3"/>
    <w:rsid w:val="00CF2A84"/>
    <w:rsid w:val="00CF5BED"/>
    <w:rsid w:val="00CF5BFE"/>
    <w:rsid w:val="00CF7270"/>
    <w:rsid w:val="00D02EF0"/>
    <w:rsid w:val="00D05335"/>
    <w:rsid w:val="00D06854"/>
    <w:rsid w:val="00D16610"/>
    <w:rsid w:val="00D1727A"/>
    <w:rsid w:val="00D26D29"/>
    <w:rsid w:val="00D30229"/>
    <w:rsid w:val="00D4576C"/>
    <w:rsid w:val="00D459AE"/>
    <w:rsid w:val="00D53B65"/>
    <w:rsid w:val="00D57227"/>
    <w:rsid w:val="00D63340"/>
    <w:rsid w:val="00D71261"/>
    <w:rsid w:val="00D74DE1"/>
    <w:rsid w:val="00D96EB6"/>
    <w:rsid w:val="00DB4792"/>
    <w:rsid w:val="00DB6EC0"/>
    <w:rsid w:val="00DC27FB"/>
    <w:rsid w:val="00DC469E"/>
    <w:rsid w:val="00DE49FD"/>
    <w:rsid w:val="00DF5CC2"/>
    <w:rsid w:val="00E02FFE"/>
    <w:rsid w:val="00E030CD"/>
    <w:rsid w:val="00E04EE7"/>
    <w:rsid w:val="00E050DC"/>
    <w:rsid w:val="00E12563"/>
    <w:rsid w:val="00E2300D"/>
    <w:rsid w:val="00E27C2B"/>
    <w:rsid w:val="00E311C0"/>
    <w:rsid w:val="00E3483D"/>
    <w:rsid w:val="00E37F89"/>
    <w:rsid w:val="00E43393"/>
    <w:rsid w:val="00E54C62"/>
    <w:rsid w:val="00E60CFF"/>
    <w:rsid w:val="00E650B8"/>
    <w:rsid w:val="00E671B4"/>
    <w:rsid w:val="00E803AE"/>
    <w:rsid w:val="00E861DC"/>
    <w:rsid w:val="00E87912"/>
    <w:rsid w:val="00E91354"/>
    <w:rsid w:val="00E91360"/>
    <w:rsid w:val="00E96DC3"/>
    <w:rsid w:val="00EC3577"/>
    <w:rsid w:val="00EE274D"/>
    <w:rsid w:val="00EE5319"/>
    <w:rsid w:val="00EF7E94"/>
    <w:rsid w:val="00F1176A"/>
    <w:rsid w:val="00F16C76"/>
    <w:rsid w:val="00F421F3"/>
    <w:rsid w:val="00F46B8C"/>
    <w:rsid w:val="00F47FF0"/>
    <w:rsid w:val="00F51D94"/>
    <w:rsid w:val="00F55BBB"/>
    <w:rsid w:val="00F64063"/>
    <w:rsid w:val="00F70706"/>
    <w:rsid w:val="00F7370B"/>
    <w:rsid w:val="00F8793D"/>
    <w:rsid w:val="00F94CF8"/>
    <w:rsid w:val="00F95FF9"/>
    <w:rsid w:val="00FB18FE"/>
    <w:rsid w:val="00FB1D22"/>
    <w:rsid w:val="00FC7F75"/>
    <w:rsid w:val="00FD2051"/>
    <w:rsid w:val="00FD4AC9"/>
    <w:rsid w:val="00FF1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EA2"/>
  </w:style>
  <w:style w:type="paragraph" w:styleId="2">
    <w:name w:val="heading 2"/>
    <w:basedOn w:val="a"/>
    <w:next w:val="a"/>
    <w:link w:val="20"/>
    <w:uiPriority w:val="9"/>
    <w:unhideWhenUsed/>
    <w:qFormat/>
    <w:rsid w:val="001B59E5"/>
    <w:pPr>
      <w:keepNext/>
      <w:spacing w:before="240" w:after="60"/>
      <w:ind w:firstLine="0"/>
      <w:jc w:val="left"/>
      <w:outlineLvl w:val="1"/>
    </w:pPr>
    <w:rPr>
      <w:rFonts w:ascii="Calibri Light" w:eastAsia="Times New Roman" w:hAnsi="Calibri Light"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3C92"/>
    <w:rPr>
      <w:rFonts w:ascii="Calibri" w:eastAsia="Times New Roman" w:hAnsi="Calibri" w:cs="Times New Roman"/>
    </w:rPr>
  </w:style>
  <w:style w:type="paragraph" w:customStyle="1" w:styleId="Style1">
    <w:name w:val="Style1"/>
    <w:basedOn w:val="a"/>
    <w:uiPriority w:val="99"/>
    <w:rsid w:val="00323C92"/>
    <w:pPr>
      <w:widowControl w:val="0"/>
      <w:autoSpaceDE w:val="0"/>
      <w:autoSpaceDN w:val="0"/>
      <w:adjustRightInd w:val="0"/>
      <w:spacing w:line="274" w:lineRule="exact"/>
      <w:ind w:firstLine="2232"/>
    </w:pPr>
    <w:rPr>
      <w:rFonts w:ascii="Times New Roman" w:eastAsia="Times New Roman" w:hAnsi="Times New Roman" w:cs="Times New Roman"/>
      <w:sz w:val="24"/>
      <w:szCs w:val="24"/>
    </w:rPr>
  </w:style>
  <w:style w:type="character" w:customStyle="1" w:styleId="FontStyle12">
    <w:name w:val="Font Style12"/>
    <w:basedOn w:val="a0"/>
    <w:uiPriority w:val="99"/>
    <w:rsid w:val="00323C92"/>
    <w:rPr>
      <w:rFonts w:ascii="Times New Roman" w:hAnsi="Times New Roman" w:cs="Times New Roman" w:hint="default"/>
      <w:sz w:val="26"/>
      <w:szCs w:val="26"/>
    </w:rPr>
  </w:style>
  <w:style w:type="character" w:customStyle="1" w:styleId="FontStyle11">
    <w:name w:val="Font Style11"/>
    <w:basedOn w:val="a0"/>
    <w:uiPriority w:val="99"/>
    <w:rsid w:val="00323C92"/>
    <w:rPr>
      <w:rFonts w:ascii="Times New Roman" w:hAnsi="Times New Roman" w:cs="Times New Roman" w:hint="default"/>
      <w:b/>
      <w:bCs/>
      <w:sz w:val="22"/>
      <w:szCs w:val="22"/>
    </w:rPr>
  </w:style>
  <w:style w:type="paragraph" w:styleId="a4">
    <w:name w:val="header"/>
    <w:basedOn w:val="a"/>
    <w:link w:val="a5"/>
    <w:uiPriority w:val="99"/>
    <w:unhideWhenUsed/>
    <w:rsid w:val="00323C92"/>
    <w:pPr>
      <w:tabs>
        <w:tab w:val="center" w:pos="4677"/>
        <w:tab w:val="right" w:pos="9355"/>
      </w:tabs>
    </w:pPr>
  </w:style>
  <w:style w:type="character" w:customStyle="1" w:styleId="a5">
    <w:name w:val="Верхний колонтитул Знак"/>
    <w:basedOn w:val="a0"/>
    <w:link w:val="a4"/>
    <w:uiPriority w:val="99"/>
    <w:rsid w:val="00323C92"/>
  </w:style>
  <w:style w:type="character" w:customStyle="1" w:styleId="20">
    <w:name w:val="Заголовок 2 Знак"/>
    <w:basedOn w:val="a0"/>
    <w:link w:val="2"/>
    <w:uiPriority w:val="9"/>
    <w:rsid w:val="001B59E5"/>
    <w:rPr>
      <w:rFonts w:ascii="Calibri Light" w:eastAsia="Times New Roman" w:hAnsi="Calibri Light" w:cs="Times New Roman"/>
      <w:b/>
      <w:bCs/>
      <w:i/>
      <w:iCs/>
      <w:sz w:val="28"/>
      <w:szCs w:val="28"/>
      <w:lang w:val="x-none" w:eastAsia="x-none"/>
    </w:rPr>
  </w:style>
  <w:style w:type="paragraph" w:styleId="a6">
    <w:name w:val="List Paragraph"/>
    <w:basedOn w:val="a"/>
    <w:link w:val="a7"/>
    <w:uiPriority w:val="34"/>
    <w:qFormat/>
    <w:rsid w:val="001B59E5"/>
    <w:pPr>
      <w:spacing w:after="200" w:line="276" w:lineRule="auto"/>
      <w:ind w:left="720" w:firstLine="0"/>
      <w:contextualSpacing/>
      <w:jc w:val="left"/>
    </w:pPr>
    <w:rPr>
      <w:rFonts w:eastAsiaTheme="minorHAnsi"/>
      <w:lang w:eastAsia="en-US"/>
    </w:rPr>
  </w:style>
  <w:style w:type="character" w:customStyle="1" w:styleId="a7">
    <w:name w:val="Абзац списка Знак"/>
    <w:basedOn w:val="a0"/>
    <w:link w:val="a6"/>
    <w:uiPriority w:val="34"/>
    <w:rsid w:val="001B59E5"/>
    <w:rPr>
      <w:rFonts w:eastAsiaTheme="minorHAnsi"/>
      <w:lang w:eastAsia="en-US"/>
    </w:rPr>
  </w:style>
  <w:style w:type="paragraph" w:customStyle="1" w:styleId="ConsPlusNormal">
    <w:name w:val="ConsPlusNormal"/>
    <w:rsid w:val="001B59E5"/>
    <w:pPr>
      <w:autoSpaceDE w:val="0"/>
      <w:autoSpaceDN w:val="0"/>
      <w:adjustRightInd w:val="0"/>
      <w:ind w:firstLine="0"/>
      <w:jc w:val="left"/>
    </w:pPr>
    <w:rPr>
      <w:rFonts w:ascii="Times New Roman" w:eastAsia="Calibri" w:hAnsi="Times New Roman" w:cs="Times New Roman"/>
      <w:sz w:val="28"/>
      <w:szCs w:val="28"/>
    </w:rPr>
  </w:style>
  <w:style w:type="paragraph" w:customStyle="1" w:styleId="formattext">
    <w:name w:val="formattext"/>
    <w:basedOn w:val="a"/>
    <w:rsid w:val="001B59E5"/>
    <w:pPr>
      <w:spacing w:before="100" w:beforeAutospacing="1" w:after="100" w:afterAutospacing="1"/>
      <w:ind w:firstLine="0"/>
      <w:jc w:val="left"/>
    </w:pPr>
    <w:rPr>
      <w:rFonts w:ascii="Times New Roman" w:eastAsia="Times New Roman" w:hAnsi="Times New Roman" w:cs="Times New Roman"/>
      <w:sz w:val="24"/>
      <w:szCs w:val="24"/>
    </w:rPr>
  </w:style>
  <w:style w:type="paragraph" w:styleId="a8">
    <w:name w:val="footnote text"/>
    <w:basedOn w:val="a"/>
    <w:link w:val="a9"/>
    <w:uiPriority w:val="99"/>
    <w:unhideWhenUsed/>
    <w:rsid w:val="00C20D44"/>
    <w:pPr>
      <w:ind w:firstLine="0"/>
      <w:jc w:val="left"/>
    </w:pPr>
    <w:rPr>
      <w:rFonts w:eastAsiaTheme="minorHAnsi"/>
      <w:sz w:val="20"/>
      <w:szCs w:val="20"/>
      <w:lang w:eastAsia="en-US"/>
    </w:rPr>
  </w:style>
  <w:style w:type="character" w:customStyle="1" w:styleId="a9">
    <w:name w:val="Текст сноски Знак"/>
    <w:basedOn w:val="a0"/>
    <w:link w:val="a8"/>
    <w:uiPriority w:val="99"/>
    <w:rsid w:val="00C20D44"/>
    <w:rPr>
      <w:rFonts w:eastAsiaTheme="minorHAnsi"/>
      <w:sz w:val="20"/>
      <w:szCs w:val="20"/>
      <w:lang w:eastAsia="en-US"/>
    </w:rPr>
  </w:style>
  <w:style w:type="character" w:styleId="aa">
    <w:name w:val="footnote reference"/>
    <w:basedOn w:val="a0"/>
    <w:uiPriority w:val="99"/>
    <w:unhideWhenUsed/>
    <w:rsid w:val="00C20D44"/>
    <w:rPr>
      <w:vertAlign w:val="superscript"/>
    </w:rPr>
  </w:style>
  <w:style w:type="paragraph" w:styleId="ab">
    <w:name w:val="Balloon Text"/>
    <w:basedOn w:val="a"/>
    <w:link w:val="ac"/>
    <w:uiPriority w:val="99"/>
    <w:semiHidden/>
    <w:unhideWhenUsed/>
    <w:rsid w:val="005A62F6"/>
    <w:rPr>
      <w:rFonts w:ascii="Tahoma" w:hAnsi="Tahoma" w:cs="Tahoma"/>
      <w:sz w:val="16"/>
      <w:szCs w:val="16"/>
    </w:rPr>
  </w:style>
  <w:style w:type="character" w:customStyle="1" w:styleId="ac">
    <w:name w:val="Текст выноски Знак"/>
    <w:basedOn w:val="a0"/>
    <w:link w:val="ab"/>
    <w:uiPriority w:val="99"/>
    <w:semiHidden/>
    <w:rsid w:val="005A62F6"/>
    <w:rPr>
      <w:rFonts w:ascii="Tahoma" w:hAnsi="Tahoma" w:cs="Tahoma"/>
      <w:sz w:val="16"/>
      <w:szCs w:val="16"/>
    </w:rPr>
  </w:style>
  <w:style w:type="character" w:styleId="ad">
    <w:name w:val="Hyperlink"/>
    <w:rsid w:val="00910DA4"/>
    <w:rPr>
      <w:color w:val="0000FF"/>
      <w:u w:val="single"/>
    </w:rPr>
  </w:style>
  <w:style w:type="paragraph" w:customStyle="1" w:styleId="1">
    <w:name w:val="Абзац списка1"/>
    <w:basedOn w:val="a"/>
    <w:rsid w:val="00620AC0"/>
    <w:pPr>
      <w:spacing w:after="200" w:line="276" w:lineRule="auto"/>
      <w:ind w:left="720" w:firstLine="0"/>
      <w:jc w:val="left"/>
    </w:pPr>
    <w:rPr>
      <w:rFonts w:ascii="Calibri" w:eastAsia="Times New Roman" w:hAnsi="Calibri" w:cs="Times New Roman"/>
      <w:szCs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1655</TotalTime>
  <Pages>5</Pages>
  <Words>1972</Words>
  <Characters>11243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Kontr_otd</cp:lastModifiedBy>
  <cp:revision>229</cp:revision>
  <cp:lastPrinted>2022-07-28T12:31:00Z</cp:lastPrinted>
  <dcterms:created xsi:type="dcterms:W3CDTF">2018-05-18T11:26:00Z</dcterms:created>
  <dcterms:modified xsi:type="dcterms:W3CDTF">2023-12-05T08:21:00Z</dcterms:modified>
</cp:coreProperties>
</file>